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225B4" w14:textId="4727C64B" w:rsidR="00033DE2" w:rsidRPr="009617AB" w:rsidRDefault="00033DE2" w:rsidP="008F1335">
      <w:pPr>
        <w:tabs>
          <w:tab w:val="left" w:pos="2400"/>
        </w:tabs>
        <w:jc w:val="both"/>
        <w:rPr>
          <w:rFonts w:cstheme="minorHAnsi"/>
          <w:lang w:val="cs-CZ"/>
        </w:rPr>
      </w:pPr>
      <w:r w:rsidRPr="009617AB">
        <w:rPr>
          <w:rFonts w:cstheme="minorHAnsi"/>
          <w:lang w:val="cs-CZ"/>
        </w:rPr>
        <w:t>TISKOVÁ INFORMACE</w:t>
      </w:r>
      <w:r w:rsidR="008F1335">
        <w:rPr>
          <w:rFonts w:cstheme="minorHAnsi"/>
          <w:lang w:val="cs-CZ"/>
        </w:rPr>
        <w:tab/>
      </w:r>
    </w:p>
    <w:p w14:paraId="1A905770" w14:textId="77777777" w:rsidR="007B7C88" w:rsidRPr="009617AB" w:rsidRDefault="007B7C88" w:rsidP="007B7C88">
      <w:pPr>
        <w:pStyle w:val="FiBLmrstandard"/>
        <w:rPr>
          <w:rFonts w:asciiTheme="minorHAnsi" w:hAnsiTheme="minorHAnsi" w:cstheme="minorHAnsi"/>
          <w:lang w:val="cs-CZ"/>
        </w:rPr>
      </w:pPr>
    </w:p>
    <w:p w14:paraId="4C665A87" w14:textId="4197B617" w:rsidR="00EA66E8" w:rsidRPr="00EA66E8" w:rsidRDefault="00EA66E8" w:rsidP="00EA66E8">
      <w:pPr>
        <w:pStyle w:val="Zkladntext"/>
        <w:spacing w:line="320" w:lineRule="atLeast"/>
        <w:rPr>
          <w:rFonts w:asciiTheme="minorHAnsi" w:eastAsiaTheme="minorHAnsi" w:hAnsiTheme="minorHAnsi" w:cstheme="minorHAnsi"/>
          <w:sz w:val="30"/>
          <w:szCs w:val="30"/>
          <w:lang w:eastAsia="en-US"/>
        </w:rPr>
      </w:pPr>
      <w:r>
        <w:rPr>
          <w:rFonts w:asciiTheme="minorHAnsi" w:eastAsiaTheme="minorHAnsi" w:hAnsiTheme="minorHAnsi" w:cstheme="minorHAnsi"/>
          <w:sz w:val="30"/>
          <w:szCs w:val="30"/>
          <w:lang w:eastAsia="en-US"/>
        </w:rPr>
        <w:t>Globální výměra ekologického zemědělství stále</w:t>
      </w:r>
      <w:r w:rsidRPr="00EA66E8">
        <w:rPr>
          <w:rFonts w:asciiTheme="minorHAnsi" w:eastAsiaTheme="minorHAnsi" w:hAnsiTheme="minorHAnsi" w:cstheme="minorHAnsi"/>
          <w:sz w:val="30"/>
          <w:szCs w:val="30"/>
          <w:lang w:eastAsia="en-US"/>
        </w:rPr>
        <w:t xml:space="preserve"> roste</w:t>
      </w:r>
      <w:r>
        <w:rPr>
          <w:rFonts w:asciiTheme="minorHAnsi" w:eastAsiaTheme="minorHAnsi" w:hAnsiTheme="minorHAnsi" w:cstheme="minorHAnsi"/>
          <w:sz w:val="30"/>
          <w:szCs w:val="30"/>
          <w:lang w:eastAsia="en-US"/>
        </w:rPr>
        <w:t xml:space="preserve"> - v</w:t>
      </w:r>
      <w:r w:rsidRPr="00EA66E8">
        <w:rPr>
          <w:rFonts w:asciiTheme="minorHAnsi" w:eastAsiaTheme="minorHAnsi" w:hAnsiTheme="minorHAnsi" w:cstheme="minorHAnsi"/>
          <w:sz w:val="30"/>
          <w:szCs w:val="30"/>
          <w:lang w:eastAsia="en-US"/>
        </w:rPr>
        <w:t xml:space="preserve">íce než 71,5 milionu hektarů zemědělské půdy je </w:t>
      </w:r>
      <w:r>
        <w:rPr>
          <w:rFonts w:asciiTheme="minorHAnsi" w:eastAsiaTheme="minorHAnsi" w:hAnsiTheme="minorHAnsi" w:cstheme="minorHAnsi"/>
          <w:sz w:val="30"/>
          <w:szCs w:val="30"/>
          <w:lang w:eastAsia="en-US"/>
        </w:rPr>
        <w:t>obhospodařováno ekologicky</w:t>
      </w:r>
    </w:p>
    <w:p w14:paraId="0AC4D124" w14:textId="504EFA0B" w:rsidR="000354E6" w:rsidRDefault="007B7C88" w:rsidP="00EA66E8">
      <w:pPr>
        <w:pStyle w:val="Zkladntext"/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9617AB">
        <w:rPr>
          <w:rFonts w:asciiTheme="minorHAnsi" w:eastAsiaTheme="minorEastAsia" w:hAnsiTheme="minorHAnsi" w:cstheme="minorHAnsi"/>
          <w:lang w:eastAsia="zh-CN"/>
        </w:rPr>
        <w:br/>
      </w:r>
      <w:r w:rsidR="00EA66E8" w:rsidRPr="00EA66E8">
        <w:rPr>
          <w:rFonts w:asciiTheme="minorHAnsi" w:hAnsiTheme="minorHAnsi" w:cstheme="minorHAnsi"/>
          <w:sz w:val="24"/>
          <w:szCs w:val="24"/>
        </w:rPr>
        <w:t xml:space="preserve">Rok 2018 byl dalším rekordním rokem pro globální ekologické zemědělství. Podle posledního průzkumu </w:t>
      </w:r>
      <w:proofErr w:type="spellStart"/>
      <w:r w:rsidR="00EA66E8" w:rsidRPr="00EA66E8">
        <w:rPr>
          <w:rFonts w:asciiTheme="minorHAnsi" w:hAnsiTheme="minorHAnsi" w:cstheme="minorHAnsi"/>
          <w:sz w:val="24"/>
          <w:szCs w:val="24"/>
        </w:rPr>
        <w:t>FiBL</w:t>
      </w:r>
      <w:proofErr w:type="spellEnd"/>
      <w:r w:rsidR="00EA66E8" w:rsidRPr="00EA66E8">
        <w:rPr>
          <w:rFonts w:asciiTheme="minorHAnsi" w:hAnsiTheme="minorHAnsi" w:cstheme="minorHAnsi"/>
          <w:sz w:val="24"/>
          <w:szCs w:val="24"/>
        </w:rPr>
        <w:t xml:space="preserve"> se </w:t>
      </w:r>
      <w:r w:rsidR="00EA66E8">
        <w:rPr>
          <w:rFonts w:asciiTheme="minorHAnsi" w:hAnsiTheme="minorHAnsi" w:cstheme="minorHAnsi"/>
          <w:sz w:val="24"/>
          <w:szCs w:val="24"/>
        </w:rPr>
        <w:t xml:space="preserve">výměra </w:t>
      </w:r>
      <w:r w:rsidR="000354E6">
        <w:rPr>
          <w:rFonts w:asciiTheme="minorHAnsi" w:hAnsiTheme="minorHAnsi" w:cstheme="minorHAnsi"/>
          <w:sz w:val="24"/>
          <w:szCs w:val="24"/>
        </w:rPr>
        <w:t xml:space="preserve">ekologicky obhospodařované </w:t>
      </w:r>
      <w:r w:rsidR="00EA66E8">
        <w:rPr>
          <w:rFonts w:asciiTheme="minorHAnsi" w:hAnsiTheme="minorHAnsi" w:cstheme="minorHAnsi"/>
          <w:sz w:val="24"/>
          <w:szCs w:val="24"/>
        </w:rPr>
        <w:t>zemědělské</w:t>
      </w:r>
      <w:r w:rsidR="00EA66E8" w:rsidRPr="00EA66E8">
        <w:rPr>
          <w:rFonts w:asciiTheme="minorHAnsi" w:hAnsiTheme="minorHAnsi" w:cstheme="minorHAnsi"/>
          <w:sz w:val="24"/>
          <w:szCs w:val="24"/>
        </w:rPr>
        <w:t xml:space="preserve"> půd</w:t>
      </w:r>
      <w:r w:rsidR="00EA66E8">
        <w:rPr>
          <w:rFonts w:asciiTheme="minorHAnsi" w:hAnsiTheme="minorHAnsi" w:cstheme="minorHAnsi"/>
          <w:sz w:val="24"/>
          <w:szCs w:val="24"/>
        </w:rPr>
        <w:t xml:space="preserve">y </w:t>
      </w:r>
      <w:r w:rsidR="00EA66E8" w:rsidRPr="00EA66E8">
        <w:rPr>
          <w:rFonts w:asciiTheme="minorHAnsi" w:hAnsiTheme="minorHAnsi" w:cstheme="minorHAnsi"/>
          <w:sz w:val="24"/>
          <w:szCs w:val="24"/>
        </w:rPr>
        <w:t>zvýšila o 2 milion</w:t>
      </w:r>
      <w:r w:rsidR="00EA66E8">
        <w:rPr>
          <w:rFonts w:asciiTheme="minorHAnsi" w:hAnsiTheme="minorHAnsi" w:cstheme="minorHAnsi"/>
          <w:sz w:val="24"/>
          <w:szCs w:val="24"/>
        </w:rPr>
        <w:t>y</w:t>
      </w:r>
      <w:r w:rsidR="00EA66E8" w:rsidRPr="00EA66E8">
        <w:rPr>
          <w:rFonts w:asciiTheme="minorHAnsi" w:hAnsiTheme="minorHAnsi" w:cstheme="minorHAnsi"/>
          <w:sz w:val="24"/>
          <w:szCs w:val="24"/>
        </w:rPr>
        <w:t xml:space="preserve"> hektarů a </w:t>
      </w:r>
      <w:r w:rsidR="00EA66E8">
        <w:rPr>
          <w:rFonts w:asciiTheme="minorHAnsi" w:hAnsiTheme="minorHAnsi" w:cstheme="minorHAnsi"/>
          <w:sz w:val="24"/>
          <w:szCs w:val="24"/>
        </w:rPr>
        <w:t xml:space="preserve">maloobchodní </w:t>
      </w:r>
      <w:r w:rsidR="00EA66E8" w:rsidRPr="00EA66E8">
        <w:rPr>
          <w:rFonts w:asciiTheme="minorHAnsi" w:hAnsiTheme="minorHAnsi" w:cstheme="minorHAnsi"/>
          <w:sz w:val="24"/>
          <w:szCs w:val="24"/>
        </w:rPr>
        <w:t>tržby z</w:t>
      </w:r>
      <w:r w:rsidR="00EA66E8">
        <w:rPr>
          <w:rFonts w:asciiTheme="minorHAnsi" w:hAnsiTheme="minorHAnsi" w:cstheme="minorHAnsi"/>
          <w:sz w:val="24"/>
          <w:szCs w:val="24"/>
        </w:rPr>
        <w:t>a biopotraviny</w:t>
      </w:r>
      <w:r w:rsidR="00EA66E8" w:rsidRPr="00EA66E8">
        <w:rPr>
          <w:rFonts w:asciiTheme="minorHAnsi" w:hAnsiTheme="minorHAnsi" w:cstheme="minorHAnsi"/>
          <w:sz w:val="24"/>
          <w:szCs w:val="24"/>
        </w:rPr>
        <w:t xml:space="preserve"> rovněž rostly a dosá</w:t>
      </w:r>
      <w:r w:rsidR="000354E6">
        <w:rPr>
          <w:rFonts w:asciiTheme="minorHAnsi" w:hAnsiTheme="minorHAnsi" w:cstheme="minorHAnsi"/>
          <w:sz w:val="24"/>
          <w:szCs w:val="24"/>
        </w:rPr>
        <w:t>hly dalšího historického maxima téměř 97 miliard EUR.</w:t>
      </w:r>
    </w:p>
    <w:p w14:paraId="5F74B7FE" w14:textId="77777777" w:rsidR="000354E6" w:rsidRDefault="000354E6" w:rsidP="00EA66E8">
      <w:pPr>
        <w:pStyle w:val="Zkladntext"/>
        <w:spacing w:line="320" w:lineRule="atLeast"/>
        <w:rPr>
          <w:rFonts w:asciiTheme="minorHAnsi" w:hAnsiTheme="minorHAnsi" w:cstheme="minorHAnsi"/>
          <w:sz w:val="24"/>
          <w:szCs w:val="24"/>
        </w:rPr>
      </w:pPr>
    </w:p>
    <w:p w14:paraId="564F09F7" w14:textId="789F637F" w:rsidR="000354E6" w:rsidRDefault="000354E6" w:rsidP="000354E6">
      <w:pPr>
        <w:pStyle w:val="FiBLmrstandard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Níže uvedené údaje vycházejí z nově publikované </w:t>
      </w:r>
      <w:r w:rsidRPr="009617AB">
        <w:rPr>
          <w:rFonts w:asciiTheme="minorHAnsi" w:hAnsiTheme="minorHAnsi" w:cstheme="minorHAnsi"/>
          <w:lang w:val="cs-CZ"/>
        </w:rPr>
        <w:t>Světové ročenky pro ekologické zemědělství (</w:t>
      </w:r>
      <w:proofErr w:type="spellStart"/>
      <w:r w:rsidRPr="009617AB">
        <w:rPr>
          <w:rFonts w:asciiTheme="minorHAnsi" w:hAnsiTheme="minorHAnsi" w:cstheme="minorHAnsi"/>
          <w:lang w:val="cs-CZ"/>
        </w:rPr>
        <w:t>Th</w:t>
      </w:r>
      <w:r>
        <w:rPr>
          <w:rFonts w:asciiTheme="minorHAnsi" w:hAnsiTheme="minorHAnsi" w:cstheme="minorHAnsi"/>
          <w:lang w:val="cs-CZ"/>
        </w:rPr>
        <w:t>e</w:t>
      </w:r>
      <w:proofErr w:type="spellEnd"/>
      <w:r>
        <w:rPr>
          <w:rFonts w:asciiTheme="minorHAnsi" w:hAnsiTheme="minorHAnsi" w:cstheme="minorHAnsi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lang w:val="cs-CZ"/>
        </w:rPr>
        <w:t>World</w:t>
      </w:r>
      <w:proofErr w:type="spellEnd"/>
      <w:r>
        <w:rPr>
          <w:rFonts w:asciiTheme="minorHAnsi" w:hAnsiTheme="minorHAnsi" w:cstheme="minorHAnsi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lang w:val="cs-CZ"/>
        </w:rPr>
        <w:t>of</w:t>
      </w:r>
      <w:proofErr w:type="spellEnd"/>
      <w:r>
        <w:rPr>
          <w:rFonts w:asciiTheme="minorHAnsi" w:hAnsiTheme="minorHAnsi" w:cstheme="minorHAnsi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lang w:val="cs-CZ"/>
        </w:rPr>
        <w:t>Organic</w:t>
      </w:r>
      <w:proofErr w:type="spellEnd"/>
      <w:r>
        <w:rPr>
          <w:rFonts w:asciiTheme="minorHAnsi" w:hAnsiTheme="minorHAnsi" w:cstheme="minorHAnsi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lang w:val="cs-CZ"/>
        </w:rPr>
        <w:t>Agriculture</w:t>
      </w:r>
      <w:proofErr w:type="spellEnd"/>
      <w:r>
        <w:rPr>
          <w:rFonts w:asciiTheme="minorHAnsi" w:hAnsiTheme="minorHAnsi" w:cstheme="minorHAnsi"/>
          <w:lang w:val="cs-CZ"/>
        </w:rPr>
        <w:t xml:space="preserve">) </w:t>
      </w:r>
      <w:r w:rsidRPr="009617AB">
        <w:rPr>
          <w:rFonts w:asciiTheme="minorHAnsi" w:hAnsiTheme="minorHAnsi" w:cstheme="minorHAnsi"/>
          <w:lang w:val="cs-CZ"/>
        </w:rPr>
        <w:t xml:space="preserve">zpracované společnostmi </w:t>
      </w:r>
      <w:proofErr w:type="spellStart"/>
      <w:r w:rsidRPr="009617AB">
        <w:rPr>
          <w:rFonts w:asciiTheme="minorHAnsi" w:hAnsiTheme="minorHAnsi" w:cstheme="minorHAnsi"/>
          <w:lang w:val="cs-CZ"/>
        </w:rPr>
        <w:t>FiBL</w:t>
      </w:r>
      <w:proofErr w:type="spellEnd"/>
      <w:r w:rsidRPr="009617AB">
        <w:rPr>
          <w:rFonts w:asciiTheme="minorHAnsi" w:hAnsiTheme="minorHAnsi" w:cstheme="minorHAnsi"/>
          <w:lang w:val="cs-CZ"/>
        </w:rPr>
        <w:t xml:space="preserve"> a IFOAM – </w:t>
      </w:r>
      <w:proofErr w:type="spellStart"/>
      <w:r w:rsidRPr="009617AB">
        <w:rPr>
          <w:rFonts w:asciiTheme="minorHAnsi" w:hAnsiTheme="minorHAnsi" w:cstheme="minorHAnsi"/>
          <w:lang w:val="cs-CZ"/>
        </w:rPr>
        <w:t>Organics</w:t>
      </w:r>
      <w:proofErr w:type="spellEnd"/>
      <w:r w:rsidRPr="009617AB">
        <w:rPr>
          <w:rFonts w:asciiTheme="minorHAnsi" w:hAnsiTheme="minorHAnsi" w:cstheme="minorHAnsi"/>
          <w:lang w:val="cs-CZ"/>
        </w:rPr>
        <w:t xml:space="preserve"> International</w:t>
      </w:r>
      <w:r>
        <w:rPr>
          <w:rFonts w:asciiTheme="minorHAnsi" w:hAnsiTheme="minorHAnsi" w:cstheme="minorHAnsi"/>
          <w:lang w:val="cs-CZ"/>
        </w:rPr>
        <w:t xml:space="preserve">. Její již 21. vydání </w:t>
      </w:r>
      <w:r w:rsidRPr="000354E6">
        <w:rPr>
          <w:rFonts w:asciiTheme="minorHAnsi" w:hAnsiTheme="minorHAnsi" w:cstheme="minorHAnsi"/>
          <w:lang w:val="cs-CZ"/>
        </w:rPr>
        <w:t>ukazuje pokračování pozitivního trendu z minulých let</w:t>
      </w:r>
      <w:r>
        <w:rPr>
          <w:rFonts w:asciiTheme="minorHAnsi" w:hAnsiTheme="minorHAnsi" w:cstheme="minorHAnsi"/>
          <w:lang w:val="cs-CZ"/>
        </w:rPr>
        <w:t>.</w:t>
      </w:r>
    </w:p>
    <w:p w14:paraId="2049B61F" w14:textId="77777777" w:rsidR="000354E6" w:rsidRPr="0094289E" w:rsidRDefault="000354E6" w:rsidP="0094289E">
      <w:pPr>
        <w:pStyle w:val="FiBLmrsubheader"/>
        <w:spacing w:before="240" w:after="60"/>
        <w:jc w:val="both"/>
        <w:rPr>
          <w:rFonts w:asciiTheme="minorHAnsi" w:hAnsiTheme="minorHAnsi" w:cstheme="minorHAnsi"/>
          <w:lang w:val="cs-CZ"/>
        </w:rPr>
      </w:pPr>
      <w:r w:rsidRPr="0094289E">
        <w:rPr>
          <w:rFonts w:asciiTheme="minorHAnsi" w:hAnsiTheme="minorHAnsi" w:cstheme="minorHAnsi"/>
          <w:lang w:val="cs-CZ"/>
        </w:rPr>
        <w:t>Globální trh biopotravin dále roste a překročil hranici 100 miliard dolarů</w:t>
      </w:r>
    </w:p>
    <w:p w14:paraId="38331D06" w14:textId="2FA0FFA5" w:rsidR="000354E6" w:rsidRPr="000354E6" w:rsidRDefault="000354E6" w:rsidP="000354E6">
      <w:pPr>
        <w:pStyle w:val="FiBLmrstandard"/>
        <w:jc w:val="both"/>
        <w:rPr>
          <w:rFonts w:asciiTheme="minorHAnsi" w:hAnsiTheme="minorHAnsi" w:cstheme="minorHAnsi"/>
          <w:lang w:val="cs-CZ"/>
        </w:rPr>
      </w:pPr>
      <w:r w:rsidRPr="000354E6">
        <w:rPr>
          <w:rFonts w:asciiTheme="minorHAnsi" w:hAnsiTheme="minorHAnsi" w:cstheme="minorHAnsi"/>
          <w:lang w:val="cs-CZ"/>
        </w:rPr>
        <w:t>Společnost provádějící průzkum trhu</w:t>
      </w:r>
      <w:r w:rsidR="006507A6">
        <w:rPr>
          <w:rFonts w:asciiTheme="minorHAnsi" w:hAnsiTheme="minorHAnsi" w:cstheme="minorHAnsi"/>
          <w:lang w:val="cs-CZ"/>
        </w:rPr>
        <w:t xml:space="preserve"> -</w:t>
      </w:r>
      <w:r w:rsidRPr="000354E6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0354E6">
        <w:rPr>
          <w:rFonts w:asciiTheme="minorHAnsi" w:hAnsiTheme="minorHAnsi" w:cstheme="minorHAnsi"/>
          <w:lang w:val="cs-CZ"/>
        </w:rPr>
        <w:t>Ecovia</w:t>
      </w:r>
      <w:proofErr w:type="spellEnd"/>
      <w:r w:rsidRPr="000354E6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0354E6">
        <w:rPr>
          <w:rFonts w:asciiTheme="minorHAnsi" w:hAnsiTheme="minorHAnsi" w:cstheme="minorHAnsi"/>
          <w:lang w:val="cs-CZ"/>
        </w:rPr>
        <w:t>Intelligence</w:t>
      </w:r>
      <w:proofErr w:type="spellEnd"/>
      <w:r w:rsidR="006507A6">
        <w:rPr>
          <w:rFonts w:asciiTheme="minorHAnsi" w:hAnsiTheme="minorHAnsi" w:cstheme="minorHAnsi"/>
          <w:lang w:val="cs-CZ"/>
        </w:rPr>
        <w:t xml:space="preserve"> -</w:t>
      </w:r>
      <w:r w:rsidRPr="000354E6">
        <w:rPr>
          <w:rFonts w:asciiTheme="minorHAnsi" w:hAnsiTheme="minorHAnsi" w:cstheme="minorHAnsi"/>
          <w:lang w:val="cs-CZ"/>
        </w:rPr>
        <w:t xml:space="preserve"> odhaduje, že globální trh s biopotravinami </w:t>
      </w:r>
      <w:r w:rsidR="006507A6" w:rsidRPr="000354E6">
        <w:rPr>
          <w:rFonts w:asciiTheme="minorHAnsi" w:hAnsiTheme="minorHAnsi" w:cstheme="minorHAnsi"/>
          <w:lang w:val="cs-CZ"/>
        </w:rPr>
        <w:t xml:space="preserve">v roce 2018 </w:t>
      </w:r>
      <w:r w:rsidRPr="000354E6">
        <w:rPr>
          <w:rFonts w:asciiTheme="minorHAnsi" w:hAnsiTheme="minorHAnsi" w:cstheme="minorHAnsi"/>
          <w:lang w:val="cs-CZ"/>
        </w:rPr>
        <w:t>poprvé překročil 100 miliard amerických dolarů (téměř 97 miliard EUR). Nejvýznamnějším trhem jsou Spojené státy americké s 40,6 m</w:t>
      </w:r>
      <w:r w:rsidR="006507A6">
        <w:rPr>
          <w:rFonts w:asciiTheme="minorHAnsi" w:hAnsiTheme="minorHAnsi" w:cstheme="minorHAnsi"/>
          <w:lang w:val="cs-CZ"/>
        </w:rPr>
        <w:t xml:space="preserve">ld. </w:t>
      </w:r>
      <w:r w:rsidRPr="000354E6">
        <w:rPr>
          <w:rFonts w:asciiTheme="minorHAnsi" w:hAnsiTheme="minorHAnsi" w:cstheme="minorHAnsi"/>
          <w:lang w:val="cs-CZ"/>
        </w:rPr>
        <w:t>EUR, následované Německem (10,9 m</w:t>
      </w:r>
      <w:r w:rsidR="006507A6">
        <w:rPr>
          <w:rFonts w:asciiTheme="minorHAnsi" w:hAnsiTheme="minorHAnsi" w:cstheme="minorHAnsi"/>
          <w:lang w:val="cs-CZ"/>
        </w:rPr>
        <w:t>ld.</w:t>
      </w:r>
      <w:r w:rsidRPr="000354E6">
        <w:rPr>
          <w:rFonts w:asciiTheme="minorHAnsi" w:hAnsiTheme="minorHAnsi" w:cstheme="minorHAnsi"/>
          <w:lang w:val="cs-CZ"/>
        </w:rPr>
        <w:t xml:space="preserve"> EUR)</w:t>
      </w:r>
      <w:r w:rsidR="00D723C8">
        <w:rPr>
          <w:rFonts w:asciiTheme="minorHAnsi" w:hAnsiTheme="minorHAnsi" w:cstheme="minorHAnsi"/>
          <w:lang w:val="cs-CZ"/>
        </w:rPr>
        <w:t>,</w:t>
      </w:r>
      <w:r w:rsidRPr="000354E6">
        <w:rPr>
          <w:rFonts w:asciiTheme="minorHAnsi" w:hAnsiTheme="minorHAnsi" w:cstheme="minorHAnsi"/>
          <w:lang w:val="cs-CZ"/>
        </w:rPr>
        <w:t xml:space="preserve"> Francií (9,1 </w:t>
      </w:r>
      <w:r w:rsidR="006507A6">
        <w:rPr>
          <w:rFonts w:asciiTheme="minorHAnsi" w:hAnsiTheme="minorHAnsi" w:cstheme="minorHAnsi"/>
          <w:lang w:val="cs-CZ"/>
        </w:rPr>
        <w:t>mld.</w:t>
      </w:r>
      <w:r w:rsidRPr="000354E6">
        <w:rPr>
          <w:rFonts w:asciiTheme="minorHAnsi" w:hAnsiTheme="minorHAnsi" w:cstheme="minorHAnsi"/>
          <w:lang w:val="cs-CZ"/>
        </w:rPr>
        <w:t xml:space="preserve"> EUR)</w:t>
      </w:r>
      <w:r w:rsidR="00D723C8">
        <w:rPr>
          <w:rFonts w:asciiTheme="minorHAnsi" w:hAnsiTheme="minorHAnsi" w:cstheme="minorHAnsi"/>
          <w:lang w:val="cs-CZ"/>
        </w:rPr>
        <w:t xml:space="preserve"> a Čínou (8,1 mld. EUR)</w:t>
      </w:r>
      <w:r w:rsidRPr="000354E6">
        <w:rPr>
          <w:rFonts w:asciiTheme="minorHAnsi" w:hAnsiTheme="minorHAnsi" w:cstheme="minorHAnsi"/>
          <w:lang w:val="cs-CZ"/>
        </w:rPr>
        <w:t xml:space="preserve">. V roce 2018 </w:t>
      </w:r>
      <w:r w:rsidR="006507A6">
        <w:rPr>
          <w:rFonts w:asciiTheme="minorHAnsi" w:hAnsiTheme="minorHAnsi" w:cstheme="minorHAnsi"/>
          <w:lang w:val="cs-CZ"/>
        </w:rPr>
        <w:t>vykazovala řada</w:t>
      </w:r>
      <w:r w:rsidRPr="000354E6">
        <w:rPr>
          <w:rFonts w:asciiTheme="minorHAnsi" w:hAnsiTheme="minorHAnsi" w:cstheme="minorHAnsi"/>
          <w:lang w:val="cs-CZ"/>
        </w:rPr>
        <w:t xml:space="preserve"> hlavních trhů nadále dvojciferné tempo růstu a francouzský </w:t>
      </w:r>
      <w:r w:rsidR="006507A6">
        <w:rPr>
          <w:rFonts w:asciiTheme="minorHAnsi" w:hAnsiTheme="minorHAnsi" w:cstheme="minorHAnsi"/>
          <w:lang w:val="cs-CZ"/>
        </w:rPr>
        <w:t>bio</w:t>
      </w:r>
      <w:r w:rsidRPr="000354E6">
        <w:rPr>
          <w:rFonts w:asciiTheme="minorHAnsi" w:hAnsiTheme="minorHAnsi" w:cstheme="minorHAnsi"/>
          <w:lang w:val="cs-CZ"/>
        </w:rPr>
        <w:t xml:space="preserve">trh vzrostl o více než 15 procent. Dánští a švýcarští spotřebitelé utratili nejvíce za biopotraviny (312 EUR na obyvatele v roce 2018). Nejvyšší </w:t>
      </w:r>
      <w:r w:rsidR="0094289E">
        <w:rPr>
          <w:rFonts w:asciiTheme="minorHAnsi" w:hAnsiTheme="minorHAnsi" w:cstheme="minorHAnsi"/>
          <w:lang w:val="cs-CZ"/>
        </w:rPr>
        <w:t xml:space="preserve">zastoupení biopotravin </w:t>
      </w:r>
      <w:r w:rsidRPr="000354E6">
        <w:rPr>
          <w:rFonts w:asciiTheme="minorHAnsi" w:hAnsiTheme="minorHAnsi" w:cstheme="minorHAnsi"/>
          <w:lang w:val="cs-CZ"/>
        </w:rPr>
        <w:t>mělo Dánsko s 11,5%</w:t>
      </w:r>
      <w:r w:rsidR="0094289E">
        <w:rPr>
          <w:rFonts w:asciiTheme="minorHAnsi" w:hAnsiTheme="minorHAnsi" w:cstheme="minorHAnsi"/>
          <w:lang w:val="cs-CZ"/>
        </w:rPr>
        <w:t xml:space="preserve"> podílem na</w:t>
      </w:r>
      <w:r w:rsidRPr="000354E6">
        <w:rPr>
          <w:rFonts w:asciiTheme="minorHAnsi" w:hAnsiTheme="minorHAnsi" w:cstheme="minorHAnsi"/>
          <w:lang w:val="cs-CZ"/>
        </w:rPr>
        <w:t xml:space="preserve"> celkové</w:t>
      </w:r>
      <w:r w:rsidR="0094289E">
        <w:rPr>
          <w:rFonts w:asciiTheme="minorHAnsi" w:hAnsiTheme="minorHAnsi" w:cstheme="minorHAnsi"/>
          <w:lang w:val="cs-CZ"/>
        </w:rPr>
        <w:t>m</w:t>
      </w:r>
      <w:r w:rsidRPr="000354E6">
        <w:rPr>
          <w:rFonts w:asciiTheme="minorHAnsi" w:hAnsiTheme="minorHAnsi" w:cstheme="minorHAnsi"/>
          <w:lang w:val="cs-CZ"/>
        </w:rPr>
        <w:t xml:space="preserve"> trhu s potravinami.</w:t>
      </w:r>
    </w:p>
    <w:p w14:paraId="4B42E47F" w14:textId="6A3BFB94" w:rsidR="0094289E" w:rsidRPr="0094289E" w:rsidRDefault="0094289E" w:rsidP="0094289E">
      <w:pPr>
        <w:pStyle w:val="FiBLmrsubheader"/>
        <w:spacing w:before="240" w:after="60"/>
        <w:jc w:val="both"/>
        <w:rPr>
          <w:rFonts w:asciiTheme="minorHAnsi" w:hAnsiTheme="minorHAnsi" w:cstheme="minorHAnsi"/>
          <w:lang w:val="cs-CZ"/>
        </w:rPr>
      </w:pPr>
      <w:r w:rsidRPr="0094289E">
        <w:rPr>
          <w:rFonts w:asciiTheme="minorHAnsi" w:hAnsiTheme="minorHAnsi" w:cstheme="minorHAnsi"/>
          <w:lang w:val="cs-CZ"/>
        </w:rPr>
        <w:t xml:space="preserve">2,8 milionu ekologických </w:t>
      </w:r>
      <w:r>
        <w:rPr>
          <w:rFonts w:asciiTheme="minorHAnsi" w:hAnsiTheme="minorHAnsi" w:cstheme="minorHAnsi"/>
          <w:lang w:val="cs-CZ"/>
        </w:rPr>
        <w:t>zemědělců</w:t>
      </w:r>
      <w:r w:rsidRPr="0094289E">
        <w:rPr>
          <w:rFonts w:asciiTheme="minorHAnsi" w:hAnsiTheme="minorHAnsi" w:cstheme="minorHAnsi"/>
          <w:lang w:val="cs-CZ"/>
        </w:rPr>
        <w:t xml:space="preserve"> po celém světě</w:t>
      </w:r>
    </w:p>
    <w:p w14:paraId="3A03BD58" w14:textId="1A159F82" w:rsidR="0094289E" w:rsidRPr="0094289E" w:rsidRDefault="0094289E" w:rsidP="0094289E">
      <w:pPr>
        <w:pStyle w:val="FiBLmrstandard"/>
        <w:jc w:val="both"/>
        <w:rPr>
          <w:rFonts w:asciiTheme="minorHAnsi" w:hAnsiTheme="minorHAnsi" w:cstheme="minorHAnsi"/>
          <w:lang w:val="cs-CZ"/>
        </w:rPr>
      </w:pPr>
      <w:r w:rsidRPr="0094289E">
        <w:rPr>
          <w:rFonts w:asciiTheme="minorHAnsi" w:hAnsiTheme="minorHAnsi" w:cstheme="minorHAnsi"/>
          <w:lang w:val="cs-CZ"/>
        </w:rPr>
        <w:t xml:space="preserve">V roce 2018 bylo </w:t>
      </w:r>
      <w:r>
        <w:rPr>
          <w:rFonts w:asciiTheme="minorHAnsi" w:hAnsiTheme="minorHAnsi" w:cstheme="minorHAnsi"/>
          <w:lang w:val="cs-CZ"/>
        </w:rPr>
        <w:t xml:space="preserve">registrováno </w:t>
      </w:r>
      <w:r w:rsidRPr="0094289E">
        <w:rPr>
          <w:rFonts w:asciiTheme="minorHAnsi" w:hAnsiTheme="minorHAnsi" w:cstheme="minorHAnsi"/>
          <w:lang w:val="cs-CZ"/>
        </w:rPr>
        <w:t xml:space="preserve">2,8 milionu ekologických </w:t>
      </w:r>
      <w:r>
        <w:rPr>
          <w:rFonts w:asciiTheme="minorHAnsi" w:hAnsiTheme="minorHAnsi" w:cstheme="minorHAnsi"/>
          <w:lang w:val="cs-CZ"/>
        </w:rPr>
        <w:t>zemědělců</w:t>
      </w:r>
      <w:r w:rsidRPr="0094289E">
        <w:rPr>
          <w:rFonts w:asciiTheme="minorHAnsi" w:hAnsiTheme="minorHAnsi" w:cstheme="minorHAnsi"/>
          <w:lang w:val="cs-CZ"/>
        </w:rPr>
        <w:t xml:space="preserve">. Indie je nadále zemí s nejvyšším počtem </w:t>
      </w:r>
      <w:r w:rsidR="00095F13">
        <w:rPr>
          <w:rFonts w:asciiTheme="minorHAnsi" w:hAnsiTheme="minorHAnsi" w:cstheme="minorHAnsi"/>
          <w:lang w:val="cs-CZ"/>
        </w:rPr>
        <w:t>ekofarem</w:t>
      </w:r>
      <w:r w:rsidRPr="0094289E">
        <w:rPr>
          <w:rFonts w:asciiTheme="minorHAnsi" w:hAnsiTheme="minorHAnsi" w:cstheme="minorHAnsi"/>
          <w:lang w:val="cs-CZ"/>
        </w:rPr>
        <w:t xml:space="preserve"> (1</w:t>
      </w:r>
      <w:r w:rsidR="00095F13">
        <w:rPr>
          <w:rFonts w:asciiTheme="minorHAnsi" w:hAnsiTheme="minorHAnsi" w:cstheme="minorHAnsi"/>
          <w:lang w:val="cs-CZ"/>
        </w:rPr>
        <w:t xml:space="preserve"> 149 000), následuje</w:t>
      </w:r>
      <w:r w:rsidRPr="0094289E">
        <w:rPr>
          <w:rFonts w:asciiTheme="minorHAnsi" w:hAnsiTheme="minorHAnsi" w:cstheme="minorHAnsi"/>
          <w:lang w:val="cs-CZ"/>
        </w:rPr>
        <w:t xml:space="preserve"> Ugand</w:t>
      </w:r>
      <w:r w:rsidR="00095F13">
        <w:rPr>
          <w:rFonts w:asciiTheme="minorHAnsi" w:hAnsiTheme="minorHAnsi" w:cstheme="minorHAnsi"/>
          <w:lang w:val="cs-CZ"/>
        </w:rPr>
        <w:t>a</w:t>
      </w:r>
      <w:r w:rsidRPr="0094289E">
        <w:rPr>
          <w:rFonts w:asciiTheme="minorHAnsi" w:hAnsiTheme="minorHAnsi" w:cstheme="minorHAnsi"/>
          <w:lang w:val="cs-CZ"/>
        </w:rPr>
        <w:t xml:space="preserve"> (210 000) a Etiopi</w:t>
      </w:r>
      <w:r w:rsidR="00095F13">
        <w:rPr>
          <w:rFonts w:asciiTheme="minorHAnsi" w:hAnsiTheme="minorHAnsi" w:cstheme="minorHAnsi"/>
          <w:lang w:val="cs-CZ"/>
        </w:rPr>
        <w:t>e</w:t>
      </w:r>
      <w:r w:rsidRPr="0094289E">
        <w:rPr>
          <w:rFonts w:asciiTheme="minorHAnsi" w:hAnsiTheme="minorHAnsi" w:cstheme="minorHAnsi"/>
          <w:lang w:val="cs-CZ"/>
        </w:rPr>
        <w:t xml:space="preserve"> (204 000).</w:t>
      </w:r>
    </w:p>
    <w:p w14:paraId="6AEBD4D4" w14:textId="334617AC" w:rsidR="00095F13" w:rsidRPr="00095F13" w:rsidRDefault="00095F13" w:rsidP="00095F13">
      <w:pPr>
        <w:pStyle w:val="FiBLmrsubheader"/>
        <w:spacing w:before="240" w:after="60"/>
        <w:jc w:val="both"/>
        <w:rPr>
          <w:rFonts w:asciiTheme="minorHAnsi" w:hAnsiTheme="minorHAnsi" w:cstheme="minorHAnsi"/>
          <w:lang w:val="cs-CZ"/>
        </w:rPr>
      </w:pPr>
      <w:r w:rsidRPr="00095F13">
        <w:rPr>
          <w:rFonts w:asciiTheme="minorHAnsi" w:hAnsiTheme="minorHAnsi" w:cstheme="minorHAnsi"/>
          <w:lang w:val="cs-CZ"/>
        </w:rPr>
        <w:t>Trval</w:t>
      </w:r>
      <w:r>
        <w:rPr>
          <w:rFonts w:asciiTheme="minorHAnsi" w:hAnsiTheme="minorHAnsi" w:cstheme="minorHAnsi"/>
          <w:lang w:val="cs-CZ"/>
        </w:rPr>
        <w:t>ý nárůst</w:t>
      </w:r>
      <w:r w:rsidRPr="00095F13">
        <w:rPr>
          <w:rFonts w:asciiTheme="minorHAnsi" w:hAnsiTheme="minorHAnsi" w:cstheme="minorHAnsi"/>
          <w:lang w:val="cs-CZ"/>
        </w:rPr>
        <w:t xml:space="preserve"> ekologick</w:t>
      </w:r>
      <w:r>
        <w:rPr>
          <w:rFonts w:asciiTheme="minorHAnsi" w:hAnsiTheme="minorHAnsi" w:cstheme="minorHAnsi"/>
          <w:lang w:val="cs-CZ"/>
        </w:rPr>
        <w:t>y obhospodařované</w:t>
      </w:r>
      <w:r w:rsidRPr="00095F13">
        <w:rPr>
          <w:rFonts w:asciiTheme="minorHAnsi" w:hAnsiTheme="minorHAnsi" w:cstheme="minorHAnsi"/>
          <w:lang w:val="cs-CZ"/>
        </w:rPr>
        <w:t xml:space="preserve"> zemědělské půdy</w:t>
      </w:r>
    </w:p>
    <w:p w14:paraId="4A94F227" w14:textId="61408538" w:rsidR="00095F13" w:rsidRDefault="00095F13" w:rsidP="007516B9">
      <w:pPr>
        <w:pStyle w:val="FiBLmrstandard"/>
        <w:jc w:val="both"/>
        <w:rPr>
          <w:rFonts w:asciiTheme="minorHAnsi" w:hAnsiTheme="minorHAnsi" w:cstheme="minorHAnsi"/>
          <w:lang w:val="cs-CZ"/>
        </w:rPr>
      </w:pPr>
      <w:r w:rsidRPr="00095F13">
        <w:rPr>
          <w:rFonts w:asciiTheme="minorHAnsi" w:hAnsiTheme="minorHAnsi" w:cstheme="minorHAnsi"/>
          <w:lang w:val="cs-CZ"/>
        </w:rPr>
        <w:t xml:space="preserve">Na konci roku 2018 bylo ekologicky obhospodařováno </w:t>
      </w:r>
      <w:r w:rsidR="00916007">
        <w:rPr>
          <w:rFonts w:asciiTheme="minorHAnsi" w:hAnsiTheme="minorHAnsi" w:cstheme="minorHAnsi"/>
          <w:lang w:val="cs-CZ"/>
        </w:rPr>
        <w:t xml:space="preserve">více než </w:t>
      </w:r>
      <w:r w:rsidRPr="00095F13">
        <w:rPr>
          <w:rFonts w:asciiTheme="minorHAnsi" w:hAnsiTheme="minorHAnsi" w:cstheme="minorHAnsi"/>
          <w:lang w:val="cs-CZ"/>
        </w:rPr>
        <w:t>71,5 mil</w:t>
      </w:r>
      <w:r>
        <w:rPr>
          <w:rFonts w:asciiTheme="minorHAnsi" w:hAnsiTheme="minorHAnsi" w:cstheme="minorHAnsi"/>
          <w:lang w:val="cs-CZ"/>
        </w:rPr>
        <w:t>. ha</w:t>
      </w:r>
      <w:r w:rsidRPr="00095F13">
        <w:rPr>
          <w:rFonts w:asciiTheme="minorHAnsi" w:hAnsiTheme="minorHAnsi" w:cstheme="minorHAnsi"/>
          <w:lang w:val="cs-CZ"/>
        </w:rPr>
        <w:t xml:space="preserve">, což představuje nárůst o 2,9 </w:t>
      </w:r>
      <w:r>
        <w:rPr>
          <w:rFonts w:asciiTheme="minorHAnsi" w:hAnsiTheme="minorHAnsi" w:cstheme="minorHAnsi"/>
          <w:lang w:val="cs-CZ"/>
        </w:rPr>
        <w:t>%</w:t>
      </w:r>
      <w:r w:rsidRPr="00095F13">
        <w:rPr>
          <w:rFonts w:asciiTheme="minorHAnsi" w:hAnsiTheme="minorHAnsi" w:cstheme="minorHAnsi"/>
          <w:lang w:val="cs-CZ"/>
        </w:rPr>
        <w:t xml:space="preserve"> ve srovnání s rokem 2017</w:t>
      </w:r>
      <w:r>
        <w:rPr>
          <w:rFonts w:asciiTheme="minorHAnsi" w:hAnsiTheme="minorHAnsi" w:cstheme="minorHAnsi"/>
          <w:lang w:val="cs-CZ"/>
        </w:rPr>
        <w:t xml:space="preserve"> (zvýšení o</w:t>
      </w:r>
      <w:r w:rsidRPr="00095F13">
        <w:rPr>
          <w:rFonts w:asciiTheme="minorHAnsi" w:hAnsiTheme="minorHAnsi" w:cstheme="minorHAnsi"/>
          <w:lang w:val="cs-CZ"/>
        </w:rPr>
        <w:t xml:space="preserve"> 2 mil</w:t>
      </w:r>
      <w:r>
        <w:rPr>
          <w:rFonts w:asciiTheme="minorHAnsi" w:hAnsiTheme="minorHAnsi" w:cstheme="minorHAnsi"/>
          <w:lang w:val="cs-CZ"/>
        </w:rPr>
        <w:t>. ha)</w:t>
      </w:r>
      <w:r w:rsidRPr="00095F13">
        <w:rPr>
          <w:rFonts w:asciiTheme="minorHAnsi" w:hAnsiTheme="minorHAnsi" w:cstheme="minorHAnsi"/>
          <w:lang w:val="cs-CZ"/>
        </w:rPr>
        <w:t xml:space="preserve">. Austrálie má největší </w:t>
      </w:r>
      <w:r>
        <w:rPr>
          <w:rFonts w:asciiTheme="minorHAnsi" w:hAnsiTheme="minorHAnsi" w:cstheme="minorHAnsi"/>
          <w:lang w:val="cs-CZ"/>
        </w:rPr>
        <w:t xml:space="preserve">výměru </w:t>
      </w:r>
      <w:r w:rsidRPr="00095F13">
        <w:rPr>
          <w:rFonts w:asciiTheme="minorHAnsi" w:hAnsiTheme="minorHAnsi" w:cstheme="minorHAnsi"/>
          <w:lang w:val="cs-CZ"/>
        </w:rPr>
        <w:t>zemědělsk</w:t>
      </w:r>
      <w:r>
        <w:rPr>
          <w:rFonts w:asciiTheme="minorHAnsi" w:hAnsiTheme="minorHAnsi" w:cstheme="minorHAnsi"/>
          <w:lang w:val="cs-CZ"/>
        </w:rPr>
        <w:t>é půdy v ekologickém režimu</w:t>
      </w:r>
      <w:r w:rsidRPr="00095F13">
        <w:rPr>
          <w:rFonts w:asciiTheme="minorHAnsi" w:hAnsiTheme="minorHAnsi" w:cstheme="minorHAnsi"/>
          <w:lang w:val="cs-CZ"/>
        </w:rPr>
        <w:t xml:space="preserve"> (35,</w:t>
      </w:r>
      <w:r w:rsidR="00C60BE6">
        <w:rPr>
          <w:rFonts w:asciiTheme="minorHAnsi" w:hAnsiTheme="minorHAnsi" w:cstheme="minorHAnsi"/>
          <w:lang w:val="cs-CZ"/>
        </w:rPr>
        <w:t>6</w:t>
      </w:r>
      <w:r w:rsidRPr="00095F13">
        <w:rPr>
          <w:rFonts w:asciiTheme="minorHAnsi" w:hAnsiTheme="minorHAnsi" w:cstheme="minorHAnsi"/>
          <w:lang w:val="cs-CZ"/>
        </w:rPr>
        <w:t xml:space="preserve"> mil</w:t>
      </w:r>
      <w:r>
        <w:rPr>
          <w:rFonts w:asciiTheme="minorHAnsi" w:hAnsiTheme="minorHAnsi" w:cstheme="minorHAnsi"/>
          <w:lang w:val="cs-CZ"/>
        </w:rPr>
        <w:t>. ha</w:t>
      </w:r>
      <w:r w:rsidRPr="00095F13">
        <w:rPr>
          <w:rFonts w:asciiTheme="minorHAnsi" w:hAnsiTheme="minorHAnsi" w:cstheme="minorHAnsi"/>
          <w:lang w:val="cs-CZ"/>
        </w:rPr>
        <w:t>), násled</w:t>
      </w:r>
      <w:r>
        <w:rPr>
          <w:rFonts w:asciiTheme="minorHAnsi" w:hAnsiTheme="minorHAnsi" w:cstheme="minorHAnsi"/>
          <w:lang w:val="cs-CZ"/>
        </w:rPr>
        <w:t>ovaná</w:t>
      </w:r>
      <w:r w:rsidRPr="00095F13">
        <w:rPr>
          <w:rFonts w:asciiTheme="minorHAnsi" w:hAnsiTheme="minorHAnsi" w:cstheme="minorHAnsi"/>
          <w:lang w:val="cs-CZ"/>
        </w:rPr>
        <w:t xml:space="preserve"> Argentin</w:t>
      </w:r>
      <w:r>
        <w:rPr>
          <w:rFonts w:asciiTheme="minorHAnsi" w:hAnsiTheme="minorHAnsi" w:cstheme="minorHAnsi"/>
          <w:lang w:val="cs-CZ"/>
        </w:rPr>
        <w:t>ou</w:t>
      </w:r>
      <w:r w:rsidRPr="00095F13">
        <w:rPr>
          <w:rFonts w:asciiTheme="minorHAnsi" w:hAnsiTheme="minorHAnsi" w:cstheme="minorHAnsi"/>
          <w:lang w:val="cs-CZ"/>
        </w:rPr>
        <w:t xml:space="preserve"> (3,6 </w:t>
      </w:r>
      <w:r>
        <w:rPr>
          <w:rFonts w:asciiTheme="minorHAnsi" w:hAnsiTheme="minorHAnsi" w:cstheme="minorHAnsi"/>
          <w:lang w:val="cs-CZ"/>
        </w:rPr>
        <w:t>mil. ha</w:t>
      </w:r>
      <w:r w:rsidRPr="00095F13">
        <w:rPr>
          <w:rFonts w:asciiTheme="minorHAnsi" w:hAnsiTheme="minorHAnsi" w:cstheme="minorHAnsi"/>
          <w:lang w:val="cs-CZ"/>
        </w:rPr>
        <w:t>) a Čín</w:t>
      </w:r>
      <w:r>
        <w:rPr>
          <w:rFonts w:asciiTheme="minorHAnsi" w:hAnsiTheme="minorHAnsi" w:cstheme="minorHAnsi"/>
          <w:lang w:val="cs-CZ"/>
        </w:rPr>
        <w:t>ou</w:t>
      </w:r>
      <w:r w:rsidRPr="00095F13">
        <w:rPr>
          <w:rFonts w:asciiTheme="minorHAnsi" w:hAnsiTheme="minorHAnsi" w:cstheme="minorHAnsi"/>
          <w:lang w:val="cs-CZ"/>
        </w:rPr>
        <w:t xml:space="preserve"> (3,1 </w:t>
      </w:r>
      <w:r>
        <w:rPr>
          <w:rFonts w:asciiTheme="minorHAnsi" w:hAnsiTheme="minorHAnsi" w:cstheme="minorHAnsi"/>
          <w:lang w:val="cs-CZ"/>
        </w:rPr>
        <w:t>mil. ha</w:t>
      </w:r>
      <w:r w:rsidRPr="00095F13">
        <w:rPr>
          <w:rFonts w:asciiTheme="minorHAnsi" w:hAnsiTheme="minorHAnsi" w:cstheme="minorHAnsi"/>
          <w:lang w:val="cs-CZ"/>
        </w:rPr>
        <w:t xml:space="preserve">). Vzhledem k velké rozloze ekologické zemědělské půdy v Austrálii je polovina celosvětové </w:t>
      </w:r>
      <w:r>
        <w:rPr>
          <w:rFonts w:asciiTheme="minorHAnsi" w:hAnsiTheme="minorHAnsi" w:cstheme="minorHAnsi"/>
          <w:lang w:val="cs-CZ"/>
        </w:rPr>
        <w:t>výměry zemědělské půdy v EZ</w:t>
      </w:r>
      <w:r w:rsidRPr="00095F13">
        <w:rPr>
          <w:rFonts w:asciiTheme="minorHAnsi" w:hAnsiTheme="minorHAnsi" w:cstheme="minorHAnsi"/>
          <w:lang w:val="cs-CZ"/>
        </w:rPr>
        <w:t xml:space="preserve"> v Oceánii (36 mil</w:t>
      </w:r>
      <w:r>
        <w:rPr>
          <w:rFonts w:asciiTheme="minorHAnsi" w:hAnsiTheme="minorHAnsi" w:cstheme="minorHAnsi"/>
          <w:lang w:val="cs-CZ"/>
        </w:rPr>
        <w:t>. ha</w:t>
      </w:r>
      <w:r w:rsidRPr="00095F13">
        <w:rPr>
          <w:rFonts w:asciiTheme="minorHAnsi" w:hAnsiTheme="minorHAnsi" w:cstheme="minorHAnsi"/>
          <w:lang w:val="cs-CZ"/>
        </w:rPr>
        <w:t xml:space="preserve">). Evropa </w:t>
      </w:r>
      <w:r>
        <w:rPr>
          <w:rFonts w:asciiTheme="minorHAnsi" w:hAnsiTheme="minorHAnsi" w:cstheme="minorHAnsi"/>
          <w:lang w:val="cs-CZ"/>
        </w:rPr>
        <w:t>má</w:t>
      </w:r>
      <w:r w:rsidRPr="00095F13">
        <w:rPr>
          <w:rFonts w:asciiTheme="minorHAnsi" w:hAnsiTheme="minorHAnsi" w:cstheme="minorHAnsi"/>
          <w:lang w:val="cs-CZ"/>
        </w:rPr>
        <w:t xml:space="preserve"> druhou největší </w:t>
      </w:r>
      <w:r>
        <w:rPr>
          <w:rFonts w:asciiTheme="minorHAnsi" w:hAnsiTheme="minorHAnsi" w:cstheme="minorHAnsi"/>
          <w:lang w:val="cs-CZ"/>
        </w:rPr>
        <w:t>výměru</w:t>
      </w:r>
      <w:r w:rsidRPr="00095F13">
        <w:rPr>
          <w:rFonts w:asciiTheme="minorHAnsi" w:hAnsiTheme="minorHAnsi" w:cstheme="minorHAnsi"/>
          <w:lang w:val="cs-CZ"/>
        </w:rPr>
        <w:t xml:space="preserve"> (15,6 </w:t>
      </w:r>
      <w:r>
        <w:rPr>
          <w:rFonts w:asciiTheme="minorHAnsi" w:hAnsiTheme="minorHAnsi" w:cstheme="minorHAnsi"/>
          <w:lang w:val="cs-CZ"/>
        </w:rPr>
        <w:t>mil. ha</w:t>
      </w:r>
      <w:r w:rsidR="00916007">
        <w:rPr>
          <w:rFonts w:asciiTheme="minorHAnsi" w:hAnsiTheme="minorHAnsi" w:cstheme="minorHAnsi"/>
          <w:lang w:val="cs-CZ"/>
        </w:rPr>
        <w:t>). N</w:t>
      </w:r>
      <w:r w:rsidRPr="00095F13">
        <w:rPr>
          <w:rFonts w:asciiTheme="minorHAnsi" w:hAnsiTheme="minorHAnsi" w:cstheme="minorHAnsi"/>
          <w:lang w:val="cs-CZ"/>
        </w:rPr>
        <w:t>ásled</w:t>
      </w:r>
      <w:r>
        <w:rPr>
          <w:rFonts w:asciiTheme="minorHAnsi" w:hAnsiTheme="minorHAnsi" w:cstheme="minorHAnsi"/>
          <w:lang w:val="cs-CZ"/>
        </w:rPr>
        <w:t>uje Latinská</w:t>
      </w:r>
      <w:r w:rsidRPr="00095F13">
        <w:rPr>
          <w:rFonts w:asciiTheme="minorHAnsi" w:hAnsiTheme="minorHAnsi" w:cstheme="minorHAnsi"/>
          <w:lang w:val="cs-CZ"/>
        </w:rPr>
        <w:t xml:space="preserve"> Amerik</w:t>
      </w:r>
      <w:r>
        <w:rPr>
          <w:rFonts w:asciiTheme="minorHAnsi" w:hAnsiTheme="minorHAnsi" w:cstheme="minorHAnsi"/>
          <w:lang w:val="cs-CZ"/>
        </w:rPr>
        <w:t>a</w:t>
      </w:r>
      <w:r w:rsidRPr="00095F13">
        <w:rPr>
          <w:rFonts w:asciiTheme="minorHAnsi" w:hAnsiTheme="minorHAnsi" w:cstheme="minorHAnsi"/>
          <w:lang w:val="cs-CZ"/>
        </w:rPr>
        <w:t xml:space="preserve"> (8 </w:t>
      </w:r>
      <w:r>
        <w:rPr>
          <w:rFonts w:asciiTheme="minorHAnsi" w:hAnsiTheme="minorHAnsi" w:cstheme="minorHAnsi"/>
          <w:lang w:val="cs-CZ"/>
        </w:rPr>
        <w:t>mil. ha</w:t>
      </w:r>
      <w:r w:rsidR="005731CA">
        <w:rPr>
          <w:rFonts w:asciiTheme="minorHAnsi" w:hAnsiTheme="minorHAnsi" w:cstheme="minorHAnsi"/>
          <w:lang w:val="cs-CZ"/>
        </w:rPr>
        <w:t>), Asie (6,5 mil. ha), Severní Amerika (3,3 mil. ha) a Afrika (2 mil. ha).</w:t>
      </w:r>
      <w:r w:rsidRPr="00095F13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 xml:space="preserve">Ve srovnání s rokem 2017 vzrostla výměra půdy v EZ </w:t>
      </w:r>
      <w:r w:rsidRPr="00095F13">
        <w:rPr>
          <w:rFonts w:asciiTheme="minorHAnsi" w:hAnsiTheme="minorHAnsi" w:cstheme="minorHAnsi"/>
          <w:lang w:val="cs-CZ"/>
        </w:rPr>
        <w:t>na všech kontinentech</w:t>
      </w:r>
      <w:r>
        <w:rPr>
          <w:rFonts w:asciiTheme="minorHAnsi" w:hAnsiTheme="minorHAnsi" w:cstheme="minorHAnsi"/>
          <w:lang w:val="cs-CZ"/>
        </w:rPr>
        <w:t>.</w:t>
      </w:r>
    </w:p>
    <w:p w14:paraId="391A6701" w14:textId="240B1CF1" w:rsidR="00E55812" w:rsidRPr="00E55812" w:rsidRDefault="00E55812" w:rsidP="00E55812">
      <w:pPr>
        <w:pStyle w:val="FiBLmrsubheader"/>
        <w:spacing w:before="240" w:after="60"/>
        <w:jc w:val="both"/>
        <w:rPr>
          <w:rFonts w:asciiTheme="minorHAnsi" w:hAnsiTheme="minorHAnsi" w:cstheme="minorHAnsi"/>
          <w:lang w:val="cs-CZ"/>
        </w:rPr>
      </w:pPr>
      <w:r w:rsidRPr="00E55812">
        <w:rPr>
          <w:rFonts w:asciiTheme="minorHAnsi" w:hAnsiTheme="minorHAnsi" w:cstheme="minorHAnsi"/>
          <w:lang w:val="cs-CZ"/>
        </w:rPr>
        <w:t xml:space="preserve">Deset </w:t>
      </w:r>
      <w:r w:rsidR="00916007">
        <w:rPr>
          <w:rFonts w:asciiTheme="minorHAnsi" w:hAnsiTheme="minorHAnsi" w:cstheme="minorHAnsi"/>
          <w:lang w:val="cs-CZ"/>
        </w:rPr>
        <w:t>a</w:t>
      </w:r>
      <w:r w:rsidRPr="00E55812">
        <w:rPr>
          <w:rFonts w:asciiTheme="minorHAnsi" w:hAnsiTheme="minorHAnsi" w:cstheme="minorHAnsi"/>
          <w:lang w:val="cs-CZ"/>
        </w:rPr>
        <w:t xml:space="preserve"> více </w:t>
      </w:r>
      <w:r w:rsidR="00916007">
        <w:rPr>
          <w:rFonts w:asciiTheme="minorHAnsi" w:hAnsiTheme="minorHAnsi" w:cstheme="minorHAnsi"/>
          <w:lang w:val="cs-CZ"/>
        </w:rPr>
        <w:t xml:space="preserve">procent </w:t>
      </w:r>
      <w:r w:rsidRPr="00E55812">
        <w:rPr>
          <w:rFonts w:asciiTheme="minorHAnsi" w:hAnsiTheme="minorHAnsi" w:cstheme="minorHAnsi"/>
          <w:lang w:val="cs-CZ"/>
        </w:rPr>
        <w:t xml:space="preserve">zemědělské půdy </w:t>
      </w:r>
      <w:r w:rsidR="00916007">
        <w:rPr>
          <w:rFonts w:asciiTheme="minorHAnsi" w:hAnsiTheme="minorHAnsi" w:cstheme="minorHAnsi"/>
          <w:lang w:val="cs-CZ"/>
        </w:rPr>
        <w:t>v ekologickém režimu má</w:t>
      </w:r>
      <w:r w:rsidRPr="00E55812">
        <w:rPr>
          <w:rFonts w:asciiTheme="minorHAnsi" w:hAnsiTheme="minorHAnsi" w:cstheme="minorHAnsi"/>
          <w:lang w:val="cs-CZ"/>
        </w:rPr>
        <w:t xml:space="preserve"> 16 zemích</w:t>
      </w:r>
    </w:p>
    <w:p w14:paraId="4C397E95" w14:textId="1DC24938" w:rsidR="00916007" w:rsidRDefault="005731CA" w:rsidP="00E55812">
      <w:pPr>
        <w:pStyle w:val="FiBLmrstandard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Celosvětově</w:t>
      </w:r>
      <w:r w:rsidR="00E55812" w:rsidRPr="00E55812">
        <w:rPr>
          <w:rFonts w:asciiTheme="minorHAnsi" w:hAnsiTheme="minorHAnsi" w:cstheme="minorHAnsi"/>
          <w:lang w:val="cs-CZ"/>
        </w:rPr>
        <w:t xml:space="preserve"> je </w:t>
      </w:r>
      <w:r w:rsidR="00916007">
        <w:rPr>
          <w:rFonts w:asciiTheme="minorHAnsi" w:hAnsiTheme="minorHAnsi" w:cstheme="minorHAnsi"/>
          <w:lang w:val="cs-CZ"/>
        </w:rPr>
        <w:t xml:space="preserve">v ekologickém zemědělství zařazeno 1,5 % </w:t>
      </w:r>
      <w:r w:rsidR="00E55812" w:rsidRPr="00E55812">
        <w:rPr>
          <w:rFonts w:asciiTheme="minorHAnsi" w:hAnsiTheme="minorHAnsi" w:cstheme="minorHAnsi"/>
          <w:lang w:val="cs-CZ"/>
        </w:rPr>
        <w:t xml:space="preserve">zemědělské půdy. Mnoho zemí má </w:t>
      </w:r>
      <w:r w:rsidR="00916007">
        <w:rPr>
          <w:rFonts w:asciiTheme="minorHAnsi" w:hAnsiTheme="minorHAnsi" w:cstheme="minorHAnsi"/>
          <w:lang w:val="cs-CZ"/>
        </w:rPr>
        <w:t xml:space="preserve">však </w:t>
      </w:r>
      <w:r w:rsidR="00E55812" w:rsidRPr="00E55812">
        <w:rPr>
          <w:rFonts w:asciiTheme="minorHAnsi" w:hAnsiTheme="minorHAnsi" w:cstheme="minorHAnsi"/>
          <w:lang w:val="cs-CZ"/>
        </w:rPr>
        <w:t>mnohem vyšší podíl. Země s</w:t>
      </w:r>
      <w:r w:rsidR="00916007">
        <w:rPr>
          <w:rFonts w:asciiTheme="minorHAnsi" w:hAnsiTheme="minorHAnsi" w:cstheme="minorHAnsi"/>
          <w:lang w:val="cs-CZ"/>
        </w:rPr>
        <w:t> </w:t>
      </w:r>
      <w:r w:rsidR="00E55812" w:rsidRPr="00E55812">
        <w:rPr>
          <w:rFonts w:asciiTheme="minorHAnsi" w:hAnsiTheme="minorHAnsi" w:cstheme="minorHAnsi"/>
          <w:lang w:val="cs-CZ"/>
        </w:rPr>
        <w:t>nejv</w:t>
      </w:r>
      <w:r w:rsidR="00916007">
        <w:rPr>
          <w:rFonts w:asciiTheme="minorHAnsi" w:hAnsiTheme="minorHAnsi" w:cstheme="minorHAnsi"/>
          <w:lang w:val="cs-CZ"/>
        </w:rPr>
        <w:t xml:space="preserve">yšším podílem půdy v EZ </w:t>
      </w:r>
      <w:r w:rsidR="00E55812" w:rsidRPr="00E55812">
        <w:rPr>
          <w:rFonts w:asciiTheme="minorHAnsi" w:hAnsiTheme="minorHAnsi" w:cstheme="minorHAnsi"/>
          <w:lang w:val="cs-CZ"/>
        </w:rPr>
        <w:t xml:space="preserve">na jejich celkové zemědělské půdě jsou Lichtenštejnsko (38,5 </w:t>
      </w:r>
      <w:r w:rsidR="00916007">
        <w:rPr>
          <w:rFonts w:asciiTheme="minorHAnsi" w:hAnsiTheme="minorHAnsi" w:cstheme="minorHAnsi"/>
          <w:lang w:val="cs-CZ"/>
        </w:rPr>
        <w:t>%</w:t>
      </w:r>
      <w:r w:rsidR="00E55812" w:rsidRPr="00E55812">
        <w:rPr>
          <w:rFonts w:asciiTheme="minorHAnsi" w:hAnsiTheme="minorHAnsi" w:cstheme="minorHAnsi"/>
          <w:lang w:val="cs-CZ"/>
        </w:rPr>
        <w:t xml:space="preserve">), Samoa (34,5 </w:t>
      </w:r>
      <w:r w:rsidR="00916007">
        <w:rPr>
          <w:rFonts w:asciiTheme="minorHAnsi" w:hAnsiTheme="minorHAnsi" w:cstheme="minorHAnsi"/>
          <w:lang w:val="cs-CZ"/>
        </w:rPr>
        <w:t>%</w:t>
      </w:r>
      <w:r w:rsidR="00E55812" w:rsidRPr="00E55812">
        <w:rPr>
          <w:rFonts w:asciiTheme="minorHAnsi" w:hAnsiTheme="minorHAnsi" w:cstheme="minorHAnsi"/>
          <w:lang w:val="cs-CZ"/>
        </w:rPr>
        <w:t xml:space="preserve">) a Rakousko (24,7 </w:t>
      </w:r>
      <w:r w:rsidR="00916007">
        <w:rPr>
          <w:rFonts w:asciiTheme="minorHAnsi" w:hAnsiTheme="minorHAnsi" w:cstheme="minorHAnsi"/>
          <w:lang w:val="cs-CZ"/>
        </w:rPr>
        <w:t>%). V 16</w:t>
      </w:r>
      <w:r w:rsidR="00E55812" w:rsidRPr="00E55812">
        <w:rPr>
          <w:rFonts w:asciiTheme="minorHAnsi" w:hAnsiTheme="minorHAnsi" w:cstheme="minorHAnsi"/>
          <w:lang w:val="cs-CZ"/>
        </w:rPr>
        <w:t xml:space="preserve"> zemích </w:t>
      </w:r>
      <w:r w:rsidR="00916007">
        <w:rPr>
          <w:rFonts w:asciiTheme="minorHAnsi" w:hAnsiTheme="minorHAnsi" w:cstheme="minorHAnsi"/>
          <w:lang w:val="cs-CZ"/>
        </w:rPr>
        <w:t>dosahuje</w:t>
      </w:r>
      <w:r w:rsidR="00E55812" w:rsidRPr="00E55812">
        <w:rPr>
          <w:rFonts w:asciiTheme="minorHAnsi" w:hAnsiTheme="minorHAnsi" w:cstheme="minorHAnsi"/>
          <w:lang w:val="cs-CZ"/>
        </w:rPr>
        <w:t xml:space="preserve"> </w:t>
      </w:r>
      <w:r w:rsidR="00916007">
        <w:rPr>
          <w:rFonts w:asciiTheme="minorHAnsi" w:hAnsiTheme="minorHAnsi" w:cstheme="minorHAnsi"/>
          <w:lang w:val="cs-CZ"/>
        </w:rPr>
        <w:t>podíl zemědělské půdy v ekologickém zemědělství 10 % a více.</w:t>
      </w:r>
    </w:p>
    <w:p w14:paraId="365EA827" w14:textId="51C1EDE3" w:rsidR="00D81C1A" w:rsidRPr="009617AB" w:rsidRDefault="00D81C1A" w:rsidP="00D81C1A">
      <w:pPr>
        <w:pStyle w:val="FiBLmrstandard"/>
        <w:spacing w:after="0"/>
        <w:rPr>
          <w:rFonts w:asciiTheme="minorHAnsi" w:hAnsiTheme="minorHAnsi" w:cstheme="minorHAnsi"/>
          <w:lang w:val="cs-CZ"/>
        </w:rPr>
      </w:pPr>
      <w:r w:rsidRPr="009617AB">
        <w:rPr>
          <w:rFonts w:asciiTheme="minorHAnsi" w:hAnsiTheme="minorHAnsi" w:cstheme="minorHAnsi"/>
          <w:lang w:val="cs-CZ"/>
        </w:rPr>
        <w:lastRenderedPageBreak/>
        <w:t>***</w:t>
      </w:r>
    </w:p>
    <w:p w14:paraId="43F00180" w14:textId="25E0BD7E" w:rsidR="007C6405" w:rsidRPr="009617AB" w:rsidRDefault="007C6405" w:rsidP="00D81C1A">
      <w:pPr>
        <w:pStyle w:val="FiBLmrstandard"/>
        <w:jc w:val="both"/>
        <w:rPr>
          <w:rFonts w:asciiTheme="minorHAnsi" w:hAnsiTheme="minorHAnsi" w:cstheme="minorHAnsi"/>
          <w:i/>
          <w:noProof/>
          <w:lang w:val="cs-CZ"/>
        </w:rPr>
      </w:pPr>
      <w:r w:rsidRPr="009617AB">
        <w:rPr>
          <w:rFonts w:asciiTheme="minorHAnsi" w:hAnsiTheme="minorHAnsi" w:cstheme="minorHAnsi"/>
          <w:i/>
          <w:noProof/>
          <w:lang w:val="cs-CZ"/>
        </w:rPr>
        <w:t xml:space="preserve">Průzkum ekologického zemědělství v Evropě </w:t>
      </w:r>
      <w:r w:rsidR="00D81C1A" w:rsidRPr="009617AB">
        <w:rPr>
          <w:rFonts w:asciiTheme="minorHAnsi" w:hAnsiTheme="minorHAnsi" w:cstheme="minorHAnsi"/>
          <w:i/>
          <w:noProof/>
          <w:lang w:val="cs-CZ"/>
        </w:rPr>
        <w:t xml:space="preserve">provedly organizace </w:t>
      </w:r>
      <w:r w:rsidRPr="009617AB">
        <w:rPr>
          <w:rFonts w:asciiTheme="minorHAnsi" w:hAnsiTheme="minorHAnsi" w:cstheme="minorHAnsi"/>
          <w:i/>
          <w:noProof/>
          <w:lang w:val="cs-CZ"/>
        </w:rPr>
        <w:t>FiBL a AMI. Sběr dat FiBL byl proveden v rámci globálního průzkumu ekologického zemědělství podporovaného Švýcarským státním sekretariátem pro hospodářské záležitosti (SECO), Mezinárodním obchodním střediskem (ITC), Fondem pro udržitelnou spolupráci, NürnbergMesse a IFOAM - Organics International.</w:t>
      </w:r>
    </w:p>
    <w:p w14:paraId="204EF0E8" w14:textId="675820D4" w:rsidR="00D81C1A" w:rsidRPr="009617AB" w:rsidRDefault="002C0814" w:rsidP="00D81C1A">
      <w:pPr>
        <w:pStyle w:val="FiBLmrannotationtitle"/>
        <w:rPr>
          <w:rFonts w:asciiTheme="minorHAnsi" w:hAnsiTheme="minorHAnsi" w:cstheme="minorHAnsi"/>
          <w:b w:val="0"/>
          <w:lang w:val="cs-CZ"/>
        </w:rPr>
      </w:pPr>
      <w:proofErr w:type="spellStart"/>
      <w:r w:rsidRPr="009617AB">
        <w:rPr>
          <w:rFonts w:asciiTheme="minorHAnsi" w:hAnsiTheme="minorHAnsi" w:cstheme="minorHAnsi"/>
          <w:lang w:val="cs-CZ"/>
        </w:rPr>
        <w:t>FiBL</w:t>
      </w:r>
      <w:proofErr w:type="spellEnd"/>
      <w:r w:rsidR="00D81C1A" w:rsidRPr="009617AB">
        <w:rPr>
          <w:rFonts w:asciiTheme="minorHAnsi" w:hAnsiTheme="minorHAnsi" w:cstheme="minorHAnsi"/>
          <w:lang w:val="cs-CZ"/>
        </w:rPr>
        <w:t xml:space="preserve"> - </w:t>
      </w:r>
      <w:r w:rsidR="00D81C1A" w:rsidRPr="009617AB">
        <w:rPr>
          <w:rFonts w:asciiTheme="minorHAnsi" w:hAnsiTheme="minorHAnsi" w:cstheme="minorHAnsi"/>
          <w:b w:val="0"/>
          <w:lang w:val="cs-CZ"/>
        </w:rPr>
        <w:t>Výzkumný ústav ekologického zemědělství (</w:t>
      </w:r>
      <w:proofErr w:type="spellStart"/>
      <w:r w:rsidR="00D81C1A" w:rsidRPr="009617AB">
        <w:rPr>
          <w:rFonts w:asciiTheme="minorHAnsi" w:hAnsiTheme="minorHAnsi" w:cstheme="minorHAnsi"/>
          <w:b w:val="0"/>
          <w:lang w:val="cs-CZ"/>
        </w:rPr>
        <w:t>FiBL</w:t>
      </w:r>
      <w:proofErr w:type="spellEnd"/>
      <w:r w:rsidR="00D81C1A" w:rsidRPr="009617AB">
        <w:rPr>
          <w:rFonts w:asciiTheme="minorHAnsi" w:hAnsiTheme="minorHAnsi" w:cstheme="minorHAnsi"/>
          <w:b w:val="0"/>
          <w:lang w:val="cs-CZ"/>
        </w:rPr>
        <w:t xml:space="preserve">) je jedním z předních světových ústavů v oblasti ekologického zemědělství. Silné stránky FiBL spočívají v interdisciplinárním výzkumu, inovacích vyvíjených společně s farmáři a potravinářským průmyslem a rychlém přenosu znalostí. </w:t>
      </w:r>
      <w:proofErr w:type="spellStart"/>
      <w:r w:rsidR="00D81C1A" w:rsidRPr="009617AB">
        <w:rPr>
          <w:rFonts w:asciiTheme="minorHAnsi" w:hAnsiTheme="minorHAnsi" w:cstheme="minorHAnsi"/>
          <w:b w:val="0"/>
          <w:lang w:val="cs-CZ"/>
        </w:rPr>
        <w:t>FiBL</w:t>
      </w:r>
      <w:proofErr w:type="spellEnd"/>
      <w:r w:rsidR="00D81C1A" w:rsidRPr="009617AB">
        <w:rPr>
          <w:rFonts w:asciiTheme="minorHAnsi" w:hAnsiTheme="minorHAnsi" w:cstheme="minorHAnsi"/>
          <w:b w:val="0"/>
          <w:lang w:val="cs-CZ"/>
        </w:rPr>
        <w:t xml:space="preserve"> zaměstnává přibližně 300 zaměstnanců.</w:t>
      </w:r>
    </w:p>
    <w:p w14:paraId="7AF445E8" w14:textId="77777777" w:rsidR="00F678FA" w:rsidRPr="009617AB" w:rsidRDefault="00F678FA" w:rsidP="00F678FA">
      <w:pPr>
        <w:pStyle w:val="FiBLmrannotationbulletpoint"/>
        <w:rPr>
          <w:rFonts w:asciiTheme="minorHAnsi" w:hAnsiTheme="minorHAnsi" w:cstheme="minorHAnsi"/>
          <w:lang w:val="cs-CZ"/>
        </w:rPr>
      </w:pPr>
      <w:proofErr w:type="spellStart"/>
      <w:r w:rsidRPr="009617AB">
        <w:rPr>
          <w:rFonts w:asciiTheme="minorHAnsi" w:hAnsiTheme="minorHAnsi" w:cstheme="minorHAnsi"/>
          <w:lang w:val="cs-CZ"/>
        </w:rPr>
        <w:t>Homepage</w:t>
      </w:r>
      <w:proofErr w:type="spellEnd"/>
      <w:r w:rsidRPr="009617AB">
        <w:rPr>
          <w:rFonts w:asciiTheme="minorHAnsi" w:hAnsiTheme="minorHAnsi" w:cstheme="minorHAnsi"/>
          <w:lang w:val="cs-CZ"/>
        </w:rPr>
        <w:t xml:space="preserve">: </w:t>
      </w:r>
      <w:hyperlink r:id="rId11" w:history="1">
        <w:r w:rsidR="00C3309F" w:rsidRPr="009617AB">
          <w:rPr>
            <w:rStyle w:val="Hypertextovodkaz"/>
            <w:rFonts w:asciiTheme="minorHAnsi" w:hAnsiTheme="minorHAnsi" w:cstheme="minorHAnsi"/>
            <w:lang w:val="cs-CZ"/>
          </w:rPr>
          <w:t>www.fibl.org</w:t>
        </w:r>
      </w:hyperlink>
    </w:p>
    <w:p w14:paraId="082ABF62" w14:textId="77777777" w:rsidR="00F678FA" w:rsidRPr="009617AB" w:rsidRDefault="00F678FA" w:rsidP="00F678FA">
      <w:pPr>
        <w:pStyle w:val="FiBLmrannotationbulletpoint"/>
        <w:rPr>
          <w:rStyle w:val="Hypertextovodkaz"/>
          <w:rFonts w:asciiTheme="minorHAnsi" w:hAnsiTheme="minorHAnsi" w:cstheme="minorHAnsi"/>
          <w:color w:val="auto"/>
          <w:u w:val="none"/>
          <w:lang w:val="cs-CZ"/>
        </w:rPr>
      </w:pPr>
      <w:r w:rsidRPr="009617AB">
        <w:rPr>
          <w:rFonts w:asciiTheme="minorHAnsi" w:hAnsiTheme="minorHAnsi" w:cstheme="minorHAnsi"/>
          <w:lang w:val="cs-CZ"/>
        </w:rPr>
        <w:t xml:space="preserve">Video: </w:t>
      </w:r>
      <w:hyperlink r:id="rId12" w:history="1">
        <w:r w:rsidR="00C3309F" w:rsidRPr="009617AB">
          <w:rPr>
            <w:rStyle w:val="Hypertextovodkaz"/>
            <w:rFonts w:asciiTheme="minorHAnsi" w:hAnsiTheme="minorHAnsi" w:cstheme="minorHAnsi"/>
            <w:lang w:val="cs-CZ"/>
          </w:rPr>
          <w:t>www.youtube.com/watch?v=U84NrJlORFc</w:t>
        </w:r>
      </w:hyperlink>
    </w:p>
    <w:p w14:paraId="68748ED2" w14:textId="77777777" w:rsidR="007B7C88" w:rsidRPr="009617AB" w:rsidRDefault="007B7C88">
      <w:pPr>
        <w:rPr>
          <w:rStyle w:val="Hypertextovodkaz"/>
          <w:rFonts w:cstheme="minorHAnsi"/>
          <w:lang w:val="cs-CZ"/>
        </w:rPr>
      </w:pPr>
    </w:p>
    <w:p w14:paraId="40C061A7" w14:textId="77777777" w:rsidR="00540A5A" w:rsidRPr="009617AB" w:rsidRDefault="00540A5A">
      <w:pPr>
        <w:rPr>
          <w:rStyle w:val="Hypertextovodkaz"/>
          <w:rFonts w:cstheme="minorHAnsi"/>
          <w:lang w:val="cs-CZ"/>
        </w:rPr>
      </w:pPr>
    </w:p>
    <w:p w14:paraId="2F6F1EB5" w14:textId="77777777" w:rsidR="00540A5A" w:rsidRPr="009617AB" w:rsidRDefault="00540A5A">
      <w:pPr>
        <w:rPr>
          <w:rStyle w:val="Hypertextovodkaz"/>
          <w:rFonts w:cstheme="minorHAnsi"/>
          <w:lang w:val="cs-CZ"/>
        </w:rPr>
      </w:pPr>
    </w:p>
    <w:p w14:paraId="54F9D3D4" w14:textId="77777777" w:rsidR="00540A5A" w:rsidRPr="009617AB" w:rsidRDefault="00540A5A">
      <w:pPr>
        <w:rPr>
          <w:rStyle w:val="Hypertextovodkaz"/>
          <w:rFonts w:cstheme="minorHAnsi"/>
          <w:lang w:val="cs-CZ"/>
        </w:rPr>
      </w:pPr>
    </w:p>
    <w:p w14:paraId="0F405033" w14:textId="77777777" w:rsidR="00540A5A" w:rsidRPr="009617AB" w:rsidRDefault="00540A5A">
      <w:pPr>
        <w:rPr>
          <w:rStyle w:val="Hypertextovodkaz"/>
          <w:rFonts w:cstheme="minorHAnsi"/>
          <w:lang w:val="cs-CZ"/>
        </w:rPr>
      </w:pPr>
    </w:p>
    <w:p w14:paraId="31516262" w14:textId="77777777" w:rsidR="00540A5A" w:rsidRPr="009617AB" w:rsidRDefault="00540A5A">
      <w:pPr>
        <w:rPr>
          <w:rStyle w:val="Hypertextovodkaz"/>
          <w:rFonts w:cstheme="minorHAnsi"/>
          <w:lang w:val="cs-CZ"/>
        </w:rPr>
      </w:pPr>
    </w:p>
    <w:p w14:paraId="37C11A88" w14:textId="77777777" w:rsidR="00591261" w:rsidRPr="009617AB" w:rsidRDefault="00591261">
      <w:pPr>
        <w:rPr>
          <w:rStyle w:val="Hypertextovodkaz"/>
          <w:rFonts w:cstheme="minorHAnsi"/>
          <w:lang w:val="cs-CZ"/>
        </w:rPr>
      </w:pPr>
    </w:p>
    <w:p w14:paraId="062398F2" w14:textId="77777777" w:rsidR="00591261" w:rsidRPr="009617AB" w:rsidRDefault="00591261">
      <w:pPr>
        <w:rPr>
          <w:rStyle w:val="Hypertextovodkaz"/>
          <w:rFonts w:cstheme="minorHAnsi"/>
          <w:lang w:val="cs-CZ"/>
        </w:rPr>
      </w:pPr>
    </w:p>
    <w:p w14:paraId="1EAF1E9C" w14:textId="77777777" w:rsidR="00591261" w:rsidRPr="009617AB" w:rsidRDefault="00591261">
      <w:pPr>
        <w:rPr>
          <w:rStyle w:val="Hypertextovodkaz"/>
          <w:rFonts w:cstheme="minorHAnsi"/>
          <w:lang w:val="cs-CZ"/>
        </w:rPr>
      </w:pPr>
    </w:p>
    <w:p w14:paraId="3F35FDF8" w14:textId="77777777" w:rsidR="00591261" w:rsidRPr="009617AB" w:rsidRDefault="00591261">
      <w:pPr>
        <w:rPr>
          <w:rStyle w:val="Hypertextovodkaz"/>
          <w:rFonts w:cstheme="minorHAnsi"/>
          <w:lang w:val="cs-CZ"/>
        </w:rPr>
      </w:pPr>
    </w:p>
    <w:p w14:paraId="155CEEE2" w14:textId="77777777" w:rsidR="00591261" w:rsidRPr="009617AB" w:rsidRDefault="00591261">
      <w:pPr>
        <w:rPr>
          <w:rStyle w:val="Hypertextovodkaz"/>
          <w:rFonts w:cstheme="minorHAnsi"/>
          <w:lang w:val="cs-CZ"/>
        </w:rPr>
      </w:pPr>
    </w:p>
    <w:p w14:paraId="5B2EC8AF" w14:textId="77777777" w:rsidR="00591261" w:rsidRPr="009617AB" w:rsidRDefault="00591261">
      <w:pPr>
        <w:rPr>
          <w:rStyle w:val="Hypertextovodkaz"/>
          <w:rFonts w:cstheme="minorHAnsi"/>
          <w:lang w:val="cs-CZ"/>
        </w:rPr>
      </w:pPr>
    </w:p>
    <w:p w14:paraId="149F1E66" w14:textId="77777777" w:rsidR="007B7C88" w:rsidRPr="001E178C" w:rsidRDefault="007B7C88" w:rsidP="001E178C">
      <w:pPr>
        <w:spacing w:after="0" w:line="240" w:lineRule="auto"/>
        <w:jc w:val="both"/>
        <w:rPr>
          <w:lang w:val="cs-CZ"/>
        </w:rPr>
      </w:pPr>
      <w:r w:rsidRPr="001E178C">
        <w:rPr>
          <w:b/>
          <w:lang w:val="cs-CZ"/>
        </w:rPr>
        <w:t>Kontakt pro více informací:</w:t>
      </w:r>
      <w:r w:rsidRPr="001E178C">
        <w:rPr>
          <w:lang w:val="cs-CZ"/>
        </w:rPr>
        <w:t xml:space="preserve"> </w:t>
      </w:r>
    </w:p>
    <w:p w14:paraId="375DF184" w14:textId="77777777" w:rsidR="007B7C88" w:rsidRPr="001E178C" w:rsidRDefault="007B7C88" w:rsidP="001E178C">
      <w:pPr>
        <w:spacing w:after="0" w:line="240" w:lineRule="auto"/>
        <w:jc w:val="both"/>
        <w:rPr>
          <w:lang w:val="cs-CZ"/>
        </w:rPr>
      </w:pPr>
      <w:r w:rsidRPr="001E178C">
        <w:rPr>
          <w:lang w:val="cs-CZ"/>
        </w:rPr>
        <w:t xml:space="preserve">Andrea Hrabalová, </w:t>
      </w:r>
      <w:proofErr w:type="spellStart"/>
      <w:r w:rsidRPr="001E178C">
        <w:rPr>
          <w:lang w:val="cs-CZ"/>
        </w:rPr>
        <w:t>andrea@lovime.bio</w:t>
      </w:r>
      <w:proofErr w:type="spellEnd"/>
      <w:r w:rsidRPr="001E178C">
        <w:rPr>
          <w:lang w:val="cs-CZ"/>
        </w:rPr>
        <w:t>, tel: 737 852 515</w:t>
      </w:r>
    </w:p>
    <w:p w14:paraId="2A073337" w14:textId="77777777" w:rsidR="007B7C88" w:rsidRPr="001E178C" w:rsidRDefault="00FF63FC" w:rsidP="001E178C">
      <w:pPr>
        <w:spacing w:after="0" w:line="240" w:lineRule="auto"/>
        <w:jc w:val="both"/>
        <w:rPr>
          <w:color w:val="1155CC"/>
          <w:u w:val="single"/>
          <w:lang w:val="cs-CZ"/>
        </w:rPr>
      </w:pPr>
      <w:hyperlink r:id="rId13" w:history="1">
        <w:r w:rsidR="007B7C88" w:rsidRPr="001E178C">
          <w:rPr>
            <w:rStyle w:val="Hypertextovodkaz"/>
            <w:lang w:val="cs-CZ"/>
          </w:rPr>
          <w:t>www.lovime.bio</w:t>
        </w:r>
      </w:hyperlink>
    </w:p>
    <w:p w14:paraId="71448BC9" w14:textId="77777777" w:rsidR="007B7C88" w:rsidRPr="001E178C" w:rsidRDefault="007B7C88" w:rsidP="001E178C">
      <w:pPr>
        <w:spacing w:after="0" w:line="240" w:lineRule="auto"/>
        <w:jc w:val="both"/>
        <w:rPr>
          <w:i/>
          <w:color w:val="1155CC"/>
          <w:u w:val="single"/>
          <w:lang w:val="cs-CZ"/>
        </w:rPr>
      </w:pPr>
    </w:p>
    <w:p w14:paraId="6DB390CF" w14:textId="41836CA1" w:rsidR="007B7C88" w:rsidRPr="00D723C8" w:rsidRDefault="00D723C8" w:rsidP="001E178C">
      <w:pPr>
        <w:spacing w:after="0" w:line="240" w:lineRule="auto"/>
        <w:jc w:val="both"/>
        <w:rPr>
          <w:i/>
          <w:lang w:val="cs-CZ"/>
        </w:rPr>
      </w:pPr>
      <w:r w:rsidRPr="00D723C8">
        <w:rPr>
          <w:i/>
          <w:lang w:val="cs-CZ"/>
        </w:rPr>
        <w:t>***</w:t>
      </w:r>
    </w:p>
    <w:p w14:paraId="3EFC989B" w14:textId="1A2FD0D1" w:rsidR="008F601F" w:rsidRDefault="007B7C88" w:rsidP="001E178C">
      <w:pPr>
        <w:spacing w:before="60"/>
        <w:jc w:val="both"/>
        <w:rPr>
          <w:rFonts w:eastAsia="Arial Unicode MS" w:cstheme="minorHAnsi"/>
          <w:i/>
          <w:lang w:val="cs-CZ"/>
        </w:rPr>
      </w:pPr>
      <w:proofErr w:type="spellStart"/>
      <w:proofErr w:type="gramStart"/>
      <w:r w:rsidRPr="001E178C">
        <w:rPr>
          <w:rStyle w:val="Siln"/>
          <w:rFonts w:cstheme="minorHAnsi"/>
          <w:i/>
          <w:lang w:val="cs-CZ"/>
        </w:rPr>
        <w:t>Lovíme</w:t>
      </w:r>
      <w:proofErr w:type="gramEnd"/>
      <w:r w:rsidRPr="001E178C">
        <w:rPr>
          <w:rStyle w:val="Siln"/>
          <w:rFonts w:cstheme="minorHAnsi"/>
          <w:i/>
          <w:lang w:val="cs-CZ"/>
        </w:rPr>
        <w:t>.</w:t>
      </w:r>
      <w:proofErr w:type="gramStart"/>
      <w:r w:rsidRPr="001E178C">
        <w:rPr>
          <w:rStyle w:val="Siln"/>
          <w:rFonts w:cstheme="minorHAnsi"/>
          <w:i/>
          <w:lang w:val="cs-CZ"/>
        </w:rPr>
        <w:t>bio</w:t>
      </w:r>
      <w:proofErr w:type="spellEnd"/>
      <w:proofErr w:type="gramEnd"/>
      <w:r w:rsidRPr="001E178C">
        <w:rPr>
          <w:rStyle w:val="Siln"/>
          <w:rFonts w:cstheme="minorHAnsi"/>
          <w:i/>
          <w:lang w:val="cs-CZ"/>
        </w:rPr>
        <w:t xml:space="preserve"> je značkou organizace </w:t>
      </w:r>
      <w:hyperlink r:id="rId14" w:history="1">
        <w:r w:rsidRPr="001E178C">
          <w:rPr>
            <w:rStyle w:val="Hypertextovodkaz"/>
            <w:rFonts w:cstheme="minorHAnsi"/>
            <w:b/>
            <w:bCs/>
            <w:i/>
            <w:lang w:val="cs-CZ"/>
          </w:rPr>
          <w:t>PRO-BIO LIGA</w:t>
        </w:r>
      </w:hyperlink>
      <w:r w:rsidRPr="001E178C">
        <w:rPr>
          <w:rFonts w:cstheme="minorHAnsi"/>
          <w:i/>
          <w:lang w:val="cs-CZ"/>
        </w:rPr>
        <w:t xml:space="preserve"> pobočný spolek, která je</w:t>
      </w:r>
      <w:r w:rsidR="009617AB" w:rsidRPr="001E178C">
        <w:rPr>
          <w:rFonts w:cstheme="minorHAnsi"/>
          <w:i/>
          <w:lang w:val="cs-CZ"/>
        </w:rPr>
        <w:t xml:space="preserve"> od svého založení v roce 2002</w:t>
      </w:r>
      <w:r w:rsidRPr="001E178C">
        <w:rPr>
          <w:rFonts w:cstheme="minorHAnsi"/>
          <w:i/>
          <w:lang w:val="cs-CZ"/>
        </w:rPr>
        <w:t xml:space="preserve"> zaměřena na osvětu a propagaci systému ekologického zemědělství a biopotravin </w:t>
      </w:r>
      <w:r w:rsidRPr="001E178C">
        <w:rPr>
          <w:rFonts w:eastAsia="Arial Unicode MS" w:cstheme="minorHAnsi"/>
          <w:i/>
          <w:lang w:val="cs-CZ"/>
        </w:rPr>
        <w:t xml:space="preserve">mezi spotřebitelskou veřejností. </w:t>
      </w:r>
      <w:r w:rsidR="008F601F">
        <w:rPr>
          <w:rFonts w:eastAsia="Arial Unicode MS" w:cstheme="minorHAnsi"/>
          <w:i/>
          <w:lang w:val="cs-CZ"/>
        </w:rPr>
        <w:t xml:space="preserve">Liga </w:t>
      </w:r>
      <w:r w:rsidR="008F601F" w:rsidRPr="008F601F">
        <w:rPr>
          <w:rFonts w:eastAsia="Arial Unicode MS" w:cstheme="minorHAnsi"/>
          <w:i/>
          <w:lang w:val="cs-CZ"/>
        </w:rPr>
        <w:t xml:space="preserve">zprostředkovává rozcestník informací a zajímavostí ze světa ekologického zemědělství, bio a místních potravin na stránkách </w:t>
      </w:r>
      <w:hyperlink r:id="rId15" w:history="1">
        <w:r w:rsidR="008F601F" w:rsidRPr="008F601F">
          <w:rPr>
            <w:rStyle w:val="Hypertextovodkaz"/>
            <w:i/>
            <w:lang w:val="cs-CZ"/>
          </w:rPr>
          <w:t>www.lovime.bio</w:t>
        </w:r>
      </w:hyperlink>
      <w:r w:rsidR="008F601F" w:rsidRPr="008F601F">
        <w:rPr>
          <w:rFonts w:eastAsia="Arial Unicode MS" w:cstheme="minorHAnsi"/>
          <w:i/>
          <w:lang w:val="cs-CZ"/>
        </w:rPr>
        <w:t>.</w:t>
      </w:r>
    </w:p>
    <w:p w14:paraId="04ED1684" w14:textId="77777777" w:rsidR="008F601F" w:rsidRPr="008F601F" w:rsidRDefault="008F601F" w:rsidP="001E178C">
      <w:pPr>
        <w:spacing w:before="60"/>
        <w:jc w:val="both"/>
        <w:rPr>
          <w:rFonts w:eastAsia="Arial Unicode MS"/>
          <w:lang w:val="cs-CZ"/>
        </w:rPr>
      </w:pPr>
    </w:p>
    <w:p w14:paraId="2764B018" w14:textId="7AD86914" w:rsidR="0029632A" w:rsidRPr="009F1611" w:rsidRDefault="00806E71" w:rsidP="009F1611">
      <w:pPr>
        <w:pStyle w:val="Nadpis1"/>
        <w:spacing w:before="0" w:after="0"/>
        <w:rPr>
          <w:rFonts w:asciiTheme="minorHAnsi" w:hAnsiTheme="minorHAnsi" w:cstheme="minorHAnsi"/>
          <w:sz w:val="18"/>
          <w:szCs w:val="18"/>
          <w:lang w:val="cs-CZ"/>
        </w:rPr>
      </w:pPr>
      <w:bookmarkStart w:id="0" w:name="_Toc504636868"/>
      <w:bookmarkStart w:id="1" w:name="_Toc505163380"/>
      <w:bookmarkStart w:id="2" w:name="_Ref30843172"/>
      <w:bookmarkStart w:id="3" w:name="_Toc30862547"/>
      <w:r>
        <w:rPr>
          <w:rFonts w:asciiTheme="minorHAnsi" w:hAnsiTheme="minorHAnsi" w:cstheme="minorHAnsi"/>
          <w:sz w:val="18"/>
          <w:szCs w:val="18"/>
          <w:lang w:val="cs-CZ"/>
        </w:rPr>
        <w:lastRenderedPageBreak/>
        <w:t>Svět</w:t>
      </w:r>
      <w:r w:rsidR="0029632A" w:rsidRPr="009F1611">
        <w:rPr>
          <w:rFonts w:asciiTheme="minorHAnsi" w:hAnsiTheme="minorHAnsi" w:cstheme="minorHAnsi"/>
          <w:sz w:val="18"/>
          <w:szCs w:val="18"/>
          <w:lang w:val="cs-CZ"/>
        </w:rPr>
        <w:t>:</w:t>
      </w:r>
      <w:r w:rsidR="008F601F">
        <w:rPr>
          <w:rFonts w:asciiTheme="minorHAnsi" w:hAnsiTheme="minorHAnsi" w:cstheme="minorHAnsi"/>
          <w:sz w:val="18"/>
          <w:szCs w:val="18"/>
          <w:lang w:val="cs-CZ"/>
        </w:rPr>
        <w:t xml:space="preserve"> k</w:t>
      </w:r>
      <w:r w:rsidR="009617AB" w:rsidRPr="009F1611">
        <w:rPr>
          <w:rFonts w:asciiTheme="minorHAnsi" w:hAnsiTheme="minorHAnsi" w:cstheme="minorHAnsi"/>
          <w:sz w:val="18"/>
          <w:szCs w:val="18"/>
          <w:lang w:val="cs-CZ"/>
        </w:rPr>
        <w:t xml:space="preserve">líčové </w:t>
      </w:r>
      <w:r w:rsidR="0029632A" w:rsidRPr="009F1611">
        <w:rPr>
          <w:rFonts w:asciiTheme="minorHAnsi" w:hAnsiTheme="minorHAnsi" w:cstheme="minorHAnsi"/>
          <w:sz w:val="18"/>
          <w:szCs w:val="18"/>
          <w:lang w:val="cs-CZ"/>
        </w:rPr>
        <w:t>indi</w:t>
      </w:r>
      <w:r w:rsidR="009617AB" w:rsidRPr="009F1611">
        <w:rPr>
          <w:rFonts w:asciiTheme="minorHAnsi" w:hAnsiTheme="minorHAnsi" w:cstheme="minorHAnsi"/>
          <w:sz w:val="18"/>
          <w:szCs w:val="18"/>
          <w:lang w:val="cs-CZ"/>
        </w:rPr>
        <w:t>kátory</w:t>
      </w:r>
      <w:r w:rsidR="0029632A" w:rsidRPr="009F1611">
        <w:rPr>
          <w:rFonts w:asciiTheme="minorHAnsi" w:hAnsiTheme="minorHAnsi" w:cstheme="minorHAnsi"/>
          <w:sz w:val="18"/>
          <w:szCs w:val="18"/>
          <w:lang w:val="cs-CZ"/>
        </w:rPr>
        <w:t xml:space="preserve"> 201</w:t>
      </w:r>
      <w:bookmarkEnd w:id="0"/>
      <w:bookmarkEnd w:id="1"/>
      <w:r w:rsidR="0029632A" w:rsidRPr="009F1611">
        <w:rPr>
          <w:rFonts w:asciiTheme="minorHAnsi" w:hAnsiTheme="minorHAnsi" w:cstheme="minorHAnsi"/>
          <w:sz w:val="18"/>
          <w:szCs w:val="18"/>
          <w:lang w:val="cs-CZ"/>
        </w:rPr>
        <w:t>8</w:t>
      </w:r>
      <w:bookmarkEnd w:id="2"/>
      <w:bookmarkEnd w:id="3"/>
    </w:p>
    <w:tbl>
      <w:tblPr>
        <w:tblW w:w="8612" w:type="dxa"/>
        <w:tblBorders>
          <w:bottom w:val="single" w:sz="8" w:space="0" w:color="256C8E"/>
        </w:tblBorders>
        <w:tblLayout w:type="fixed"/>
        <w:tblLook w:val="0420" w:firstRow="1" w:lastRow="0" w:firstColumn="0" w:lastColumn="0" w:noHBand="0" w:noVBand="1"/>
      </w:tblPr>
      <w:tblGrid>
        <w:gridCol w:w="3402"/>
        <w:gridCol w:w="2605"/>
        <w:gridCol w:w="2605"/>
      </w:tblGrid>
      <w:tr w:rsidR="00806E71" w:rsidRPr="00806E71" w14:paraId="4D5CFCEF" w14:textId="77777777" w:rsidTr="00806E71">
        <w:trPr>
          <w:trHeight w:val="227"/>
        </w:trPr>
        <w:tc>
          <w:tcPr>
            <w:tcW w:w="3402" w:type="dxa"/>
            <w:tcBorders>
              <w:top w:val="single" w:sz="8" w:space="0" w:color="2F6C86"/>
              <w:bottom w:val="single" w:sz="8" w:space="0" w:color="2F6C86"/>
            </w:tcBorders>
            <w:shd w:val="clear" w:color="auto" w:fill="FFFFFF"/>
            <w:vAlign w:val="center"/>
          </w:tcPr>
          <w:p w14:paraId="5CC45DFC" w14:textId="7EC43E8D" w:rsidR="00806E71" w:rsidRPr="00806E71" w:rsidRDefault="00806E71" w:rsidP="009617AB">
            <w:pPr>
              <w:pStyle w:val="woa-table-text"/>
              <w:spacing w:beforeLines="20" w:before="48" w:afterLines="20" w:after="48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cs-CZ"/>
              </w:rPr>
            </w:pPr>
            <w:r w:rsidRPr="00806E7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cs-CZ"/>
              </w:rPr>
              <w:t>Indikátor</w:t>
            </w:r>
          </w:p>
        </w:tc>
        <w:tc>
          <w:tcPr>
            <w:tcW w:w="2605" w:type="dxa"/>
            <w:tcBorders>
              <w:top w:val="single" w:sz="8" w:space="0" w:color="2F6C86"/>
              <w:bottom w:val="single" w:sz="8" w:space="0" w:color="2F6C86"/>
            </w:tcBorders>
            <w:shd w:val="clear" w:color="auto" w:fill="FFFFFF"/>
            <w:vAlign w:val="center"/>
          </w:tcPr>
          <w:p w14:paraId="74568182" w14:textId="7443FF91" w:rsidR="00806E71" w:rsidRPr="00806E71" w:rsidRDefault="00806E71" w:rsidP="009617AB">
            <w:pPr>
              <w:pStyle w:val="woa-table-text"/>
              <w:spacing w:beforeLines="20" w:before="48" w:afterLines="20" w:after="48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cs-CZ"/>
              </w:rPr>
            </w:pPr>
            <w:r w:rsidRPr="00806E7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cs-CZ"/>
              </w:rPr>
              <w:t>Svět</w:t>
            </w:r>
          </w:p>
        </w:tc>
        <w:tc>
          <w:tcPr>
            <w:tcW w:w="2605" w:type="dxa"/>
            <w:tcBorders>
              <w:top w:val="single" w:sz="8" w:space="0" w:color="2F6C86"/>
              <w:bottom w:val="single" w:sz="8" w:space="0" w:color="2F6C86"/>
            </w:tcBorders>
            <w:shd w:val="clear" w:color="auto" w:fill="FFFFFF"/>
            <w:vAlign w:val="center"/>
          </w:tcPr>
          <w:p w14:paraId="39B0C406" w14:textId="5B6799FC" w:rsidR="00806E71" w:rsidRPr="00806E71" w:rsidRDefault="00806E71" w:rsidP="00806E71">
            <w:pPr>
              <w:pStyle w:val="woa-table-text"/>
              <w:spacing w:beforeLines="20" w:before="48" w:afterLines="20" w:after="48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cs-CZ"/>
              </w:rPr>
            </w:pPr>
            <w:r w:rsidRPr="00806E7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cs-CZ"/>
              </w:rPr>
              <w:t>Top 3 země světa</w:t>
            </w:r>
          </w:p>
        </w:tc>
      </w:tr>
      <w:tr w:rsidR="00806E71" w:rsidRPr="00806E71" w14:paraId="078CA381" w14:textId="77777777" w:rsidTr="00806E71">
        <w:trPr>
          <w:trHeight w:val="227"/>
        </w:trPr>
        <w:tc>
          <w:tcPr>
            <w:tcW w:w="3402" w:type="dxa"/>
            <w:shd w:val="clear" w:color="auto" w:fill="E1EDF2"/>
            <w:vAlign w:val="center"/>
          </w:tcPr>
          <w:p w14:paraId="0360461A" w14:textId="6F6D95CC" w:rsidR="00806E71" w:rsidRPr="00806E71" w:rsidRDefault="00880B27" w:rsidP="00806E71">
            <w:pPr>
              <w:pStyle w:val="woa-table-text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Země vykazující data pro ekologické zemědělství</w:t>
            </w:r>
          </w:p>
        </w:tc>
        <w:tc>
          <w:tcPr>
            <w:tcW w:w="2605" w:type="dxa"/>
            <w:shd w:val="clear" w:color="auto" w:fill="E1EDF2"/>
            <w:vAlign w:val="center"/>
          </w:tcPr>
          <w:p w14:paraId="1F6E0ECA" w14:textId="0141EEC7" w:rsidR="00806E71" w:rsidRPr="00806E71" w:rsidRDefault="00880B27" w:rsidP="00880B27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186 zemí</w:t>
            </w:r>
          </w:p>
        </w:tc>
        <w:tc>
          <w:tcPr>
            <w:tcW w:w="2605" w:type="dxa"/>
            <w:shd w:val="clear" w:color="auto" w:fill="E1EDF2"/>
            <w:vAlign w:val="center"/>
          </w:tcPr>
          <w:p w14:paraId="3F49A6B1" w14:textId="40745CEA" w:rsidR="00806E71" w:rsidRPr="00806E71" w:rsidRDefault="00806E71" w:rsidP="00806E71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</w:p>
        </w:tc>
      </w:tr>
      <w:tr w:rsidR="00880B27" w:rsidRPr="00806E71" w14:paraId="193EB3D5" w14:textId="77777777" w:rsidTr="00806E71">
        <w:trPr>
          <w:trHeight w:val="595"/>
        </w:trPr>
        <w:tc>
          <w:tcPr>
            <w:tcW w:w="3402" w:type="dxa"/>
            <w:tcBorders>
              <w:right w:val="nil"/>
            </w:tcBorders>
            <w:shd w:val="clear" w:color="auto" w:fill="auto"/>
            <w:vAlign w:val="center"/>
          </w:tcPr>
          <w:p w14:paraId="39693F1D" w14:textId="545DAEF9" w:rsidR="00880B27" w:rsidRPr="00806E71" w:rsidRDefault="00880B27" w:rsidP="00880B27">
            <w:pPr>
              <w:pStyle w:val="woa-table-text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</w:pPr>
            <w:r w:rsidRPr="00806E7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Výměra zemědělské půdy v EZ</w:t>
            </w:r>
          </w:p>
        </w:tc>
        <w:tc>
          <w:tcPr>
            <w:tcW w:w="260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A71EAB" w14:textId="290E749A" w:rsidR="00880B27" w:rsidRPr="00806E71" w:rsidRDefault="00880B27" w:rsidP="00880B27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71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,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5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mil. ha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  <w:t xml:space="preserve">(1999: 11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mil. ha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)</w:t>
            </w:r>
          </w:p>
        </w:tc>
        <w:tc>
          <w:tcPr>
            <w:tcW w:w="2605" w:type="dxa"/>
            <w:tcBorders>
              <w:left w:val="nil"/>
            </w:tcBorders>
            <w:shd w:val="clear" w:color="auto" w:fill="auto"/>
            <w:vAlign w:val="center"/>
          </w:tcPr>
          <w:p w14:paraId="023A7F9F" w14:textId="514B66C6" w:rsidR="00880B27" w:rsidRPr="00806E71" w:rsidRDefault="00880B27" w:rsidP="00C60BE6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Austrálie (35,</w:t>
            </w:r>
            <w:r w:rsidR="00C60BE6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6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mil. ha)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  <w:t>Argent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ina 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(3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,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6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mil. ha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)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Čína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(3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,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1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mil. ha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)</w:t>
            </w:r>
          </w:p>
        </w:tc>
      </w:tr>
      <w:tr w:rsidR="00880B27" w:rsidRPr="00806E71" w14:paraId="1B7FFDC1" w14:textId="77777777" w:rsidTr="00806E71">
        <w:trPr>
          <w:trHeight w:val="227"/>
        </w:trPr>
        <w:tc>
          <w:tcPr>
            <w:tcW w:w="3402" w:type="dxa"/>
            <w:shd w:val="clear" w:color="auto" w:fill="E1EDF2"/>
            <w:vAlign w:val="center"/>
          </w:tcPr>
          <w:p w14:paraId="1585A749" w14:textId="060FE97C" w:rsidR="00880B27" w:rsidRPr="00806E71" w:rsidRDefault="00880B27" w:rsidP="00880B27">
            <w:pPr>
              <w:pStyle w:val="woa-table-text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</w:pPr>
            <w:r w:rsidRPr="00806E7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Podíl půdy v EZ na celkové zemědělské půdě</w:t>
            </w:r>
          </w:p>
        </w:tc>
        <w:tc>
          <w:tcPr>
            <w:tcW w:w="2605" w:type="dxa"/>
            <w:shd w:val="clear" w:color="auto" w:fill="E1EDF2"/>
            <w:vAlign w:val="center"/>
          </w:tcPr>
          <w:p w14:paraId="436F48C7" w14:textId="2B7CEEB9" w:rsidR="00880B27" w:rsidRPr="00806E71" w:rsidRDefault="00880B27" w:rsidP="00880B27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1,5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%</w:t>
            </w:r>
          </w:p>
        </w:tc>
        <w:tc>
          <w:tcPr>
            <w:tcW w:w="2605" w:type="dxa"/>
            <w:shd w:val="clear" w:color="auto" w:fill="E1EDF2"/>
            <w:vAlign w:val="center"/>
          </w:tcPr>
          <w:p w14:paraId="72DEFD48" w14:textId="77777777" w:rsidR="00880B27" w:rsidRDefault="00880B27" w:rsidP="00880B27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Lichtenštejnsko (38,5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%) 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Samoa (34,5 %)</w:t>
            </w:r>
          </w:p>
          <w:p w14:paraId="1FF8812A" w14:textId="6FA79755" w:rsidR="00880B27" w:rsidRPr="00806E71" w:rsidRDefault="00880B27" w:rsidP="00880B27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Rakousko (24,7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%)</w:t>
            </w:r>
          </w:p>
        </w:tc>
      </w:tr>
      <w:tr w:rsidR="00880B27" w:rsidRPr="00806E71" w14:paraId="473FF133" w14:textId="77777777" w:rsidTr="00806E71">
        <w:trPr>
          <w:trHeight w:val="655"/>
        </w:trPr>
        <w:tc>
          <w:tcPr>
            <w:tcW w:w="3402" w:type="dxa"/>
            <w:tcBorders>
              <w:right w:val="nil"/>
            </w:tcBorders>
            <w:shd w:val="clear" w:color="auto" w:fill="auto"/>
            <w:vAlign w:val="center"/>
          </w:tcPr>
          <w:p w14:paraId="18369242" w14:textId="38ED459C" w:rsidR="00880B27" w:rsidRPr="00806E71" w:rsidRDefault="00880B27" w:rsidP="00880B27">
            <w:pPr>
              <w:pStyle w:val="woa-table-text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</w:pPr>
            <w:r w:rsidRPr="00806E7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 xml:space="preserve">Plochy pro volný sběr 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a další nezemědělské plochy</w:t>
            </w:r>
          </w:p>
        </w:tc>
        <w:tc>
          <w:tcPr>
            <w:tcW w:w="260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94528F" w14:textId="77777777" w:rsidR="00880B27" w:rsidRDefault="00880B27" w:rsidP="00880B27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35,7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mil. ha</w:t>
            </w:r>
          </w:p>
          <w:p w14:paraId="0095A9D9" w14:textId="05EA90A5" w:rsidR="00880B27" w:rsidRPr="00806E71" w:rsidRDefault="00880B27" w:rsidP="00880B27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(1999: 4,1 mil. ha)</w:t>
            </w:r>
          </w:p>
        </w:tc>
        <w:tc>
          <w:tcPr>
            <w:tcW w:w="2605" w:type="dxa"/>
            <w:tcBorders>
              <w:left w:val="nil"/>
            </w:tcBorders>
            <w:shd w:val="clear" w:color="auto" w:fill="auto"/>
            <w:vAlign w:val="center"/>
          </w:tcPr>
          <w:p w14:paraId="7F0A3FD6" w14:textId="4A85F9C4" w:rsidR="00880B27" w:rsidRPr="00806E71" w:rsidRDefault="00880B27" w:rsidP="00880B27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Finsko (11,2 mil. ha) 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Zambie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(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3,2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mil. ha) 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Tanzanie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(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2,4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mil. ha)</w:t>
            </w:r>
          </w:p>
        </w:tc>
      </w:tr>
      <w:tr w:rsidR="00880B27" w:rsidRPr="00806E71" w14:paraId="1D448EF0" w14:textId="77777777" w:rsidTr="00806E71">
        <w:trPr>
          <w:trHeight w:val="227"/>
        </w:trPr>
        <w:tc>
          <w:tcPr>
            <w:tcW w:w="3402" w:type="dxa"/>
            <w:shd w:val="clear" w:color="auto" w:fill="E1EDF2"/>
            <w:vAlign w:val="center"/>
          </w:tcPr>
          <w:p w14:paraId="49931E85" w14:textId="1C27C618" w:rsidR="00880B27" w:rsidRPr="00806E71" w:rsidRDefault="00880B27" w:rsidP="00880B27">
            <w:pPr>
              <w:pStyle w:val="woa-table-text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</w:pPr>
            <w:r w:rsidRPr="00806E7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Zemědělci (počet)</w:t>
            </w:r>
          </w:p>
        </w:tc>
        <w:tc>
          <w:tcPr>
            <w:tcW w:w="2605" w:type="dxa"/>
            <w:shd w:val="clear" w:color="auto" w:fill="E1EDF2"/>
            <w:vAlign w:val="center"/>
          </w:tcPr>
          <w:p w14:paraId="2777558A" w14:textId="77777777" w:rsidR="00880B27" w:rsidRDefault="00880B27" w:rsidP="00880B27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2,8 mil.</w:t>
            </w:r>
          </w:p>
          <w:p w14:paraId="2C06ACE2" w14:textId="179CBD4D" w:rsidR="00880B27" w:rsidRPr="00806E71" w:rsidRDefault="00880B27" w:rsidP="00880B27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(1999: 200 000)</w:t>
            </w:r>
          </w:p>
        </w:tc>
        <w:tc>
          <w:tcPr>
            <w:tcW w:w="2605" w:type="dxa"/>
            <w:shd w:val="clear" w:color="auto" w:fill="E1EDF2"/>
            <w:vAlign w:val="center"/>
          </w:tcPr>
          <w:p w14:paraId="3AD1CA24" w14:textId="61A2701A" w:rsidR="00880B27" w:rsidRPr="00806E71" w:rsidRDefault="00880B27" w:rsidP="00880B27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Indie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(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1 149 371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)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Uganda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(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210 352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)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Etiopie 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(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203 602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)</w:t>
            </w:r>
          </w:p>
        </w:tc>
      </w:tr>
      <w:tr w:rsidR="00880B27" w:rsidRPr="00806E71" w14:paraId="37034C4E" w14:textId="77777777" w:rsidTr="00806E71">
        <w:trPr>
          <w:trHeight w:val="227"/>
        </w:trPr>
        <w:tc>
          <w:tcPr>
            <w:tcW w:w="3402" w:type="dxa"/>
            <w:tcBorders>
              <w:right w:val="nil"/>
            </w:tcBorders>
            <w:shd w:val="clear" w:color="auto" w:fill="auto"/>
            <w:vAlign w:val="center"/>
          </w:tcPr>
          <w:p w14:paraId="78855C54" w14:textId="3DEF7C30" w:rsidR="00880B27" w:rsidRPr="00806E71" w:rsidRDefault="00880B27" w:rsidP="00880B27">
            <w:pPr>
              <w:pStyle w:val="woa-table-text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</w:pPr>
            <w:r w:rsidRPr="00806E7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Maloobchodní prodej</w:t>
            </w:r>
          </w:p>
        </w:tc>
        <w:tc>
          <w:tcPr>
            <w:tcW w:w="260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57A690" w14:textId="77777777" w:rsidR="00880B27" w:rsidRDefault="008C5C09" w:rsidP="00880B27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96,7</w:t>
            </w:r>
            <w:r w:rsidR="00880B27"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miliard eur</w:t>
            </w:r>
          </w:p>
          <w:p w14:paraId="2F33F455" w14:textId="090AB076" w:rsidR="008C5C09" w:rsidRPr="00806E71" w:rsidRDefault="008C5C09" w:rsidP="008C5C09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(2000: 15,1 mld. eur)</w:t>
            </w:r>
          </w:p>
        </w:tc>
        <w:tc>
          <w:tcPr>
            <w:tcW w:w="2605" w:type="dxa"/>
            <w:tcBorders>
              <w:left w:val="nil"/>
            </w:tcBorders>
            <w:shd w:val="clear" w:color="auto" w:fill="auto"/>
            <w:vAlign w:val="center"/>
          </w:tcPr>
          <w:p w14:paraId="6FCAD0E2" w14:textId="1A9B4F2A" w:rsidR="008C5C09" w:rsidRDefault="008C5C09" w:rsidP="008C5C09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USA (40 559 mil. eur)</w:t>
            </w:r>
          </w:p>
          <w:p w14:paraId="3627FC35" w14:textId="52BC51E8" w:rsidR="00880B27" w:rsidRPr="00806E71" w:rsidRDefault="00880B27" w:rsidP="008C5C09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Německo (10 910 mil. eur)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br/>
              <w:t>Francie (9 139 mil. eur</w:t>
            </w:r>
            <w:r w:rsidR="008C5C09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)</w:t>
            </w:r>
          </w:p>
        </w:tc>
      </w:tr>
      <w:tr w:rsidR="005F09D7" w:rsidRPr="005F09D7" w14:paraId="5A80F136" w14:textId="77777777" w:rsidTr="004D4123">
        <w:trPr>
          <w:trHeight w:val="227"/>
        </w:trPr>
        <w:tc>
          <w:tcPr>
            <w:tcW w:w="3402" w:type="dxa"/>
            <w:shd w:val="clear" w:color="auto" w:fill="E1EDF2"/>
            <w:vAlign w:val="center"/>
          </w:tcPr>
          <w:p w14:paraId="16EF5BEC" w14:textId="77777777" w:rsidR="005F09D7" w:rsidRPr="00806E71" w:rsidRDefault="005F09D7" w:rsidP="004D4123">
            <w:pPr>
              <w:pStyle w:val="woa-table-text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</w:pPr>
            <w:r w:rsidRPr="00806E71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Roční spotřeba biopotravin na obyvatele</w:t>
            </w:r>
          </w:p>
        </w:tc>
        <w:tc>
          <w:tcPr>
            <w:tcW w:w="2605" w:type="dxa"/>
            <w:shd w:val="clear" w:color="auto" w:fill="E1EDF2"/>
            <w:vAlign w:val="center"/>
          </w:tcPr>
          <w:p w14:paraId="77A63D94" w14:textId="77777777" w:rsidR="005F09D7" w:rsidRPr="00806E71" w:rsidRDefault="005F09D7" w:rsidP="004D4123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12,8</w:t>
            </w: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 xml:space="preserve"> eur</w:t>
            </w:r>
          </w:p>
        </w:tc>
        <w:tc>
          <w:tcPr>
            <w:tcW w:w="2605" w:type="dxa"/>
            <w:shd w:val="clear" w:color="auto" w:fill="E1EDF2"/>
            <w:vAlign w:val="center"/>
          </w:tcPr>
          <w:p w14:paraId="3F955698" w14:textId="77777777" w:rsidR="005F09D7" w:rsidRPr="00806E71" w:rsidRDefault="005F09D7" w:rsidP="004D4123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Švýcarsko (312 eur)</w:t>
            </w:r>
          </w:p>
          <w:p w14:paraId="5F27DA8F" w14:textId="77777777" w:rsidR="005F09D7" w:rsidRPr="00806E71" w:rsidRDefault="005F09D7" w:rsidP="004D4123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Dánsko (312 eur)</w:t>
            </w:r>
          </w:p>
          <w:p w14:paraId="16F89BE2" w14:textId="77777777" w:rsidR="005F09D7" w:rsidRPr="00806E71" w:rsidRDefault="005F09D7" w:rsidP="004D4123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 w:rsidRPr="00806E71"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Švédsko (231 eur)</w:t>
            </w:r>
          </w:p>
        </w:tc>
      </w:tr>
      <w:tr w:rsidR="005F09D7" w:rsidRPr="00806E71" w14:paraId="3D0D3C11" w14:textId="77777777" w:rsidTr="003B02C0">
        <w:trPr>
          <w:trHeight w:val="227"/>
        </w:trPr>
        <w:tc>
          <w:tcPr>
            <w:tcW w:w="3402" w:type="dxa"/>
            <w:tcBorders>
              <w:right w:val="nil"/>
            </w:tcBorders>
            <w:shd w:val="clear" w:color="auto" w:fill="auto"/>
            <w:vAlign w:val="center"/>
          </w:tcPr>
          <w:p w14:paraId="78601018" w14:textId="11C3D8FE" w:rsidR="005F09D7" w:rsidRPr="00806E71" w:rsidRDefault="005F09D7" w:rsidP="003B02C0">
            <w:pPr>
              <w:pStyle w:val="woa-table-text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cs-CZ"/>
              </w:rPr>
              <w:t>Počet zemí s legislativou pro ekologické zemědělství</w:t>
            </w:r>
          </w:p>
        </w:tc>
        <w:tc>
          <w:tcPr>
            <w:tcW w:w="260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6E2730" w14:textId="065B2E7D" w:rsidR="005F09D7" w:rsidRPr="00806E71" w:rsidRDefault="005F09D7" w:rsidP="003B02C0">
            <w:pPr>
              <w:pStyle w:val="woa-table-tex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  <w:t>103 zemí</w:t>
            </w:r>
          </w:p>
        </w:tc>
        <w:tc>
          <w:tcPr>
            <w:tcW w:w="2605" w:type="dxa"/>
            <w:tcBorders>
              <w:left w:val="nil"/>
            </w:tcBorders>
            <w:shd w:val="clear" w:color="auto" w:fill="auto"/>
            <w:vAlign w:val="center"/>
          </w:tcPr>
          <w:p w14:paraId="6A2F8BA6" w14:textId="21683A7A" w:rsidR="005F09D7" w:rsidRPr="00806E71" w:rsidRDefault="005F09D7" w:rsidP="003B02C0">
            <w:pPr>
              <w:pStyle w:val="woa-table-text"/>
              <w:rPr>
                <w:rFonts w:asciiTheme="minorHAnsi" w:hAnsiTheme="minorHAnsi" w:cstheme="minorHAnsi"/>
                <w:color w:val="auto"/>
                <w:sz w:val="18"/>
                <w:szCs w:val="18"/>
                <w:lang w:val="cs-CZ"/>
              </w:rPr>
            </w:pPr>
          </w:p>
        </w:tc>
      </w:tr>
    </w:tbl>
    <w:p w14:paraId="79A23968" w14:textId="0FEA3D52" w:rsidR="0029632A" w:rsidRPr="009F1611" w:rsidRDefault="009F1611" w:rsidP="00AE285D">
      <w:pPr>
        <w:pStyle w:val="FiBLmrreferences"/>
        <w:rPr>
          <w:rFonts w:asciiTheme="minorHAnsi" w:hAnsiTheme="minorHAnsi" w:cstheme="minorHAnsi"/>
          <w:sz w:val="18"/>
          <w:szCs w:val="18"/>
          <w:lang w:val="cs-CZ"/>
        </w:rPr>
      </w:pPr>
      <w:r w:rsidRPr="009F1611">
        <w:rPr>
          <w:rFonts w:asciiTheme="minorHAnsi" w:hAnsiTheme="minorHAnsi" w:cstheme="minorHAnsi"/>
          <w:sz w:val="18"/>
          <w:szCs w:val="18"/>
          <w:lang w:val="cs-CZ"/>
        </w:rPr>
        <w:t>Zdroj</w:t>
      </w:r>
      <w:r w:rsidR="00607310" w:rsidRPr="009F1611">
        <w:rPr>
          <w:rFonts w:asciiTheme="minorHAnsi" w:hAnsiTheme="minorHAnsi" w:cstheme="minorHAnsi"/>
          <w:sz w:val="18"/>
          <w:szCs w:val="18"/>
          <w:lang w:val="cs-CZ"/>
        </w:rPr>
        <w:t xml:space="preserve">: </w:t>
      </w:r>
      <w:proofErr w:type="spellStart"/>
      <w:r w:rsidR="00607310" w:rsidRPr="009F1611">
        <w:rPr>
          <w:rFonts w:asciiTheme="minorHAnsi" w:hAnsiTheme="minorHAnsi" w:cstheme="minorHAnsi"/>
          <w:sz w:val="18"/>
          <w:szCs w:val="18"/>
          <w:lang w:val="cs-CZ"/>
        </w:rPr>
        <w:t>FiBL</w:t>
      </w:r>
      <w:proofErr w:type="spellEnd"/>
      <w:r w:rsidR="008C5C09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proofErr w:type="spellStart"/>
      <w:r w:rsidR="00607310" w:rsidRPr="009F1611">
        <w:rPr>
          <w:rFonts w:asciiTheme="minorHAnsi" w:hAnsiTheme="minorHAnsi" w:cstheme="minorHAnsi"/>
          <w:sz w:val="18"/>
          <w:szCs w:val="18"/>
          <w:lang w:val="cs-CZ"/>
        </w:rPr>
        <w:t>survey</w:t>
      </w:r>
      <w:proofErr w:type="spellEnd"/>
      <w:r w:rsidR="00607310" w:rsidRPr="009F1611">
        <w:rPr>
          <w:rFonts w:asciiTheme="minorHAnsi" w:hAnsiTheme="minorHAnsi" w:cstheme="minorHAnsi"/>
          <w:sz w:val="18"/>
          <w:szCs w:val="18"/>
          <w:lang w:val="cs-CZ"/>
        </w:rPr>
        <w:t xml:space="preserve"> 2020</w:t>
      </w:r>
    </w:p>
    <w:p w14:paraId="4F402FD7" w14:textId="6109DE10" w:rsidR="00607310" w:rsidRDefault="00607310" w:rsidP="00566983">
      <w:pPr>
        <w:pStyle w:val="FiBLmrstandard"/>
        <w:rPr>
          <w:rFonts w:asciiTheme="minorHAnsi" w:hAnsiTheme="minorHAnsi" w:cstheme="minorHAnsi"/>
          <w:lang w:val="cs-CZ"/>
        </w:rPr>
      </w:pPr>
      <w:r w:rsidRPr="009617AB">
        <w:rPr>
          <w:rFonts w:asciiTheme="minorHAnsi" w:hAnsiTheme="minorHAnsi" w:cstheme="minorHAnsi"/>
          <w:lang w:val="cs-CZ"/>
        </w:rPr>
        <w:t xml:space="preserve"> </w:t>
      </w:r>
      <w:r w:rsidR="00C60BE6">
        <w:rPr>
          <w:rFonts w:asciiTheme="minorHAnsi" w:hAnsiTheme="minorHAnsi" w:cstheme="minorHAnsi"/>
          <w:noProof/>
          <w:lang w:val="cs-CZ" w:eastAsia="cs-CZ"/>
        </w:rPr>
        <w:drawing>
          <wp:inline distT="0" distB="0" distL="0" distR="0" wp14:anchorId="10FF6048" wp14:editId="3716D549">
            <wp:extent cx="5401310" cy="4060190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406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25F25E" w14:textId="6D5E6C0D" w:rsidR="00C60BE6" w:rsidRDefault="00C60BE6" w:rsidP="00C60BE6">
      <w:pPr>
        <w:pStyle w:val="FiBLmrstandard"/>
        <w:rPr>
          <w:rFonts w:asciiTheme="minorHAnsi" w:hAnsiTheme="minorHAnsi" w:cstheme="minorHAnsi"/>
          <w:noProof/>
          <w:lang w:val="cs-CZ" w:eastAsia="cs-CZ"/>
        </w:rPr>
      </w:pPr>
      <w:r>
        <w:rPr>
          <w:rFonts w:asciiTheme="minorHAnsi" w:hAnsiTheme="minorHAnsi" w:cstheme="minorHAnsi"/>
          <w:noProof/>
          <w:lang w:val="cs-CZ" w:eastAsia="cs-CZ"/>
        </w:rPr>
        <w:lastRenderedPageBreak/>
        <w:drawing>
          <wp:inline distT="0" distB="0" distL="0" distR="0" wp14:anchorId="5A64178C" wp14:editId="6DA9CCB6">
            <wp:extent cx="5341985" cy="384937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513" cy="3854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1D5C2E" w14:textId="77777777" w:rsidR="00C60BE6" w:rsidRDefault="00C60BE6" w:rsidP="00C60BE6">
      <w:pPr>
        <w:pStyle w:val="FiBLmrstandard"/>
        <w:rPr>
          <w:rFonts w:asciiTheme="minorHAnsi" w:hAnsiTheme="minorHAnsi" w:cstheme="minorHAnsi"/>
          <w:noProof/>
          <w:lang w:val="cs-CZ" w:eastAsia="cs-CZ"/>
        </w:rPr>
      </w:pPr>
    </w:p>
    <w:p w14:paraId="49E1CA87" w14:textId="285F5C23" w:rsidR="00C60BE6" w:rsidRDefault="00C60BE6" w:rsidP="00C60BE6">
      <w:pPr>
        <w:pStyle w:val="FiBLmrstandard"/>
        <w:rPr>
          <w:rFonts w:asciiTheme="minorHAnsi" w:hAnsiTheme="minorHAnsi" w:cstheme="minorHAnsi"/>
          <w:noProof/>
          <w:lang w:val="cs-CZ" w:eastAsia="cs-CZ"/>
        </w:rPr>
      </w:pPr>
      <w:r>
        <w:rPr>
          <w:rFonts w:asciiTheme="minorHAnsi" w:hAnsiTheme="minorHAnsi" w:cstheme="minorHAnsi"/>
          <w:noProof/>
          <w:lang w:val="cs-CZ" w:eastAsia="cs-CZ"/>
        </w:rPr>
        <w:drawing>
          <wp:inline distT="0" distB="0" distL="0" distR="0" wp14:anchorId="16D5C373" wp14:editId="2F757FCA">
            <wp:extent cx="5341620" cy="3816857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845" cy="3825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23724F" w14:textId="4F82FCC9" w:rsidR="00C60BE6" w:rsidRDefault="00C60BE6" w:rsidP="00C60BE6">
      <w:pPr>
        <w:pStyle w:val="FiBLmrstandard"/>
        <w:rPr>
          <w:rFonts w:asciiTheme="minorHAnsi" w:hAnsiTheme="minorHAnsi" w:cstheme="minorHAnsi"/>
          <w:noProof/>
          <w:lang w:val="cs-CZ" w:eastAsia="cs-CZ"/>
        </w:rPr>
      </w:pPr>
      <w:r>
        <w:rPr>
          <w:rFonts w:asciiTheme="minorHAnsi" w:hAnsiTheme="minorHAnsi" w:cstheme="minorHAnsi"/>
          <w:noProof/>
          <w:lang w:val="cs-CZ" w:eastAsia="cs-CZ"/>
        </w:rPr>
        <w:lastRenderedPageBreak/>
        <w:drawing>
          <wp:inline distT="0" distB="0" distL="0" distR="0" wp14:anchorId="3B4DC463" wp14:editId="6947B6AC">
            <wp:extent cx="5417820" cy="3776859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837" cy="3785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506397" w14:textId="77777777" w:rsidR="00C60BE6" w:rsidRDefault="00C60BE6" w:rsidP="00C60BE6">
      <w:pPr>
        <w:pStyle w:val="FiBLmrstandard"/>
        <w:rPr>
          <w:rFonts w:asciiTheme="minorHAnsi" w:hAnsiTheme="minorHAnsi" w:cstheme="minorHAnsi"/>
          <w:noProof/>
          <w:lang w:val="cs-CZ" w:eastAsia="cs-CZ"/>
        </w:rPr>
      </w:pPr>
    </w:p>
    <w:p w14:paraId="78893228" w14:textId="61F071B2" w:rsidR="00566983" w:rsidRPr="009617AB" w:rsidRDefault="006415C4" w:rsidP="00C60BE6">
      <w:pPr>
        <w:pStyle w:val="FiBLmrstandard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noProof/>
          <w:lang w:val="cs-CZ" w:eastAsia="cs-CZ"/>
        </w:rPr>
        <w:drawing>
          <wp:inline distT="0" distB="0" distL="0" distR="0" wp14:anchorId="13CCE7C5" wp14:editId="602B1A63">
            <wp:extent cx="5471160" cy="3996711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174" cy="4007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4" w:name="_GoBack"/>
      <w:bookmarkEnd w:id="4"/>
    </w:p>
    <w:sectPr w:rsidR="00566983" w:rsidRPr="009617AB" w:rsidSect="00232993">
      <w:headerReference w:type="default" r:id="rId21"/>
      <w:footerReference w:type="default" r:id="rId22"/>
      <w:type w:val="continuous"/>
      <w:pgSz w:w="11906" w:h="16838"/>
      <w:pgMar w:top="2268" w:right="1701" w:bottom="1701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034CD" w14:textId="77777777" w:rsidR="00FF63FC" w:rsidRDefault="00FF63FC" w:rsidP="00F53AA9">
      <w:pPr>
        <w:spacing w:after="0" w:line="240" w:lineRule="auto"/>
      </w:pPr>
      <w:r>
        <w:separator/>
      </w:r>
    </w:p>
  </w:endnote>
  <w:endnote w:type="continuationSeparator" w:id="0">
    <w:p w14:paraId="14D97090" w14:textId="77777777" w:rsidR="00FF63FC" w:rsidRDefault="00FF63FC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076777"/>
      <w:docPartObj>
        <w:docPartGallery w:val="Page Numbers (Bottom of Page)"/>
        <w:docPartUnique/>
      </w:docPartObj>
    </w:sdtPr>
    <w:sdtEndPr/>
    <w:sdtContent>
      <w:p w14:paraId="29425569" w14:textId="7AEA5A54" w:rsidR="00033DE2" w:rsidRDefault="00033DE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5C4" w:rsidRPr="006415C4">
          <w:rPr>
            <w:noProof/>
            <w:lang w:val="cs-CZ"/>
          </w:rPr>
          <w:t>5</w:t>
        </w:r>
        <w:r>
          <w:fldChar w:fldCharType="end"/>
        </w:r>
      </w:p>
    </w:sdtContent>
  </w:sdt>
  <w:p w14:paraId="6FFE49B7" w14:textId="77777777" w:rsidR="00DA14CE" w:rsidRPr="00F73377" w:rsidRDefault="00DA14CE" w:rsidP="00F733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4AC64" w14:textId="77777777" w:rsidR="00FF63FC" w:rsidRDefault="00FF63FC" w:rsidP="00F53AA9">
      <w:pPr>
        <w:spacing w:after="0" w:line="240" w:lineRule="auto"/>
      </w:pPr>
      <w:r>
        <w:separator/>
      </w:r>
    </w:p>
  </w:footnote>
  <w:footnote w:type="continuationSeparator" w:id="0">
    <w:p w14:paraId="11E170AD" w14:textId="77777777" w:rsidR="00FF63FC" w:rsidRDefault="00FF63FC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FF0D5" w14:textId="60FF26BB" w:rsidR="00033DE2" w:rsidRDefault="00EA66E8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310D800D" wp14:editId="4386D22E">
          <wp:simplePos x="0" y="0"/>
          <wp:positionH relativeFrom="column">
            <wp:posOffset>1225876</wp:posOffset>
          </wp:positionH>
          <wp:positionV relativeFrom="paragraph">
            <wp:posOffset>-209550</wp:posOffset>
          </wp:positionV>
          <wp:extent cx="1146175" cy="668210"/>
          <wp:effectExtent l="0" t="0" r="0" b="0"/>
          <wp:wrapNone/>
          <wp:docPr id="39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Grafik 2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91" t="11765" r="11089" b="12941"/>
                  <a:stretch/>
                </pic:blipFill>
                <pic:spPr bwMode="auto">
                  <a:xfrm>
                    <a:off x="0" y="0"/>
                    <a:ext cx="1146175" cy="668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3DE2">
      <w:rPr>
        <w:noProof/>
        <w:lang w:val="cs-CZ" w:eastAsia="cs-CZ"/>
      </w:rPr>
      <w:drawing>
        <wp:anchor distT="0" distB="0" distL="114300" distR="114300" simplePos="0" relativeHeight="251659264" behindDoc="1" locked="0" layoutInCell="1" hidden="0" allowOverlap="1" wp14:anchorId="41546032" wp14:editId="179DE81F">
          <wp:simplePos x="0" y="0"/>
          <wp:positionH relativeFrom="margin">
            <wp:posOffset>4221480</wp:posOffset>
          </wp:positionH>
          <wp:positionV relativeFrom="paragraph">
            <wp:posOffset>-206375</wp:posOffset>
          </wp:positionV>
          <wp:extent cx="1196340" cy="763270"/>
          <wp:effectExtent l="0" t="0" r="3810" b="0"/>
          <wp:wrapTight wrapText="bothSides">
            <wp:wrapPolygon edited="0">
              <wp:start x="0" y="0"/>
              <wp:lineTo x="0" y="21025"/>
              <wp:lineTo x="21325" y="21025"/>
              <wp:lineTo x="21325" y="0"/>
              <wp:lineTo x="0" y="0"/>
            </wp:wrapPolygon>
          </wp:wrapTight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6340" cy="763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3DE2">
      <w:rPr>
        <w:noProof/>
        <w:lang w:val="cs-CZ" w:eastAsia="cs-CZ"/>
      </w:rPr>
      <w:drawing>
        <wp:inline distT="0" distB="0" distL="0" distR="0" wp14:anchorId="6A47130D" wp14:editId="43B2D667">
          <wp:extent cx="861695" cy="360680"/>
          <wp:effectExtent l="0" t="0" r="0" b="127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BL_Switzerlan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695" cy="360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76E8"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ED82218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9409E5"/>
    <w:multiLevelType w:val="multilevel"/>
    <w:tmpl w:val="E2EC15E4"/>
    <w:lvl w:ilvl="0">
      <w:start w:val="1"/>
      <w:numFmt w:val="upperRoman"/>
      <w:pStyle w:val="fiblmodu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ordinal"/>
      <w:lvlText w:val="%2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B616B"/>
    <w:multiLevelType w:val="hybridMultilevel"/>
    <w:tmpl w:val="17BA7BA0"/>
    <w:lvl w:ilvl="0" w:tplc="99942C50">
      <w:start w:val="1"/>
      <w:numFmt w:val="bullet"/>
      <w:pStyle w:val="FiBLmrannotationbulletpoint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06535A6"/>
    <w:multiLevelType w:val="hybridMultilevel"/>
    <w:tmpl w:val="BF4E82C6"/>
    <w:lvl w:ilvl="0" w:tplc="EC5414F8">
      <w:start w:val="1"/>
      <w:numFmt w:val="decimal"/>
      <w:pStyle w:val="FiBLmrnumberi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24358"/>
    <w:multiLevelType w:val="hybridMultilevel"/>
    <w:tmpl w:val="CD6C32E8"/>
    <w:lvl w:ilvl="0" w:tplc="BAF26DE8">
      <w:start w:val="1"/>
      <w:numFmt w:val="bullet"/>
      <w:pStyle w:val="FiBLmrbulletpoint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rbulletpoint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rbulletpoint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yNLIwN7E0Nbe0MDFR0lEKTi0uzszPAykwNKoFAJe01gwtAAAA"/>
  </w:docVars>
  <w:rsids>
    <w:rsidRoot w:val="008D48AD"/>
    <w:rsid w:val="00006BB1"/>
    <w:rsid w:val="00023E12"/>
    <w:rsid w:val="00033DE2"/>
    <w:rsid w:val="000354E6"/>
    <w:rsid w:val="0003641B"/>
    <w:rsid w:val="00042522"/>
    <w:rsid w:val="0005173A"/>
    <w:rsid w:val="000752CD"/>
    <w:rsid w:val="00077078"/>
    <w:rsid w:val="0008157D"/>
    <w:rsid w:val="0008266D"/>
    <w:rsid w:val="000839A8"/>
    <w:rsid w:val="00086603"/>
    <w:rsid w:val="000912D9"/>
    <w:rsid w:val="00095F13"/>
    <w:rsid w:val="00097E74"/>
    <w:rsid w:val="000A0CF7"/>
    <w:rsid w:val="000A27DB"/>
    <w:rsid w:val="000A3B13"/>
    <w:rsid w:val="000B0DFD"/>
    <w:rsid w:val="000B5156"/>
    <w:rsid w:val="000C429D"/>
    <w:rsid w:val="000C675A"/>
    <w:rsid w:val="000C7401"/>
    <w:rsid w:val="000C75D0"/>
    <w:rsid w:val="000D5714"/>
    <w:rsid w:val="000D7A27"/>
    <w:rsid w:val="00101CDB"/>
    <w:rsid w:val="0010418E"/>
    <w:rsid w:val="00104972"/>
    <w:rsid w:val="001050BE"/>
    <w:rsid w:val="00107221"/>
    <w:rsid w:val="00111FC1"/>
    <w:rsid w:val="001354F8"/>
    <w:rsid w:val="001355DA"/>
    <w:rsid w:val="00136FA7"/>
    <w:rsid w:val="00146772"/>
    <w:rsid w:val="001558D3"/>
    <w:rsid w:val="0017068A"/>
    <w:rsid w:val="0018434A"/>
    <w:rsid w:val="00190129"/>
    <w:rsid w:val="00195EC7"/>
    <w:rsid w:val="001A69D0"/>
    <w:rsid w:val="001B3DB5"/>
    <w:rsid w:val="001D078F"/>
    <w:rsid w:val="001E178C"/>
    <w:rsid w:val="001E1C11"/>
    <w:rsid w:val="001F529F"/>
    <w:rsid w:val="002068CB"/>
    <w:rsid w:val="00211862"/>
    <w:rsid w:val="00217211"/>
    <w:rsid w:val="002203DD"/>
    <w:rsid w:val="00222265"/>
    <w:rsid w:val="0022639B"/>
    <w:rsid w:val="00230924"/>
    <w:rsid w:val="00232993"/>
    <w:rsid w:val="002346DF"/>
    <w:rsid w:val="002510E2"/>
    <w:rsid w:val="0025116B"/>
    <w:rsid w:val="0025491A"/>
    <w:rsid w:val="00254F8D"/>
    <w:rsid w:val="00280674"/>
    <w:rsid w:val="002837D9"/>
    <w:rsid w:val="002925F1"/>
    <w:rsid w:val="0029632A"/>
    <w:rsid w:val="002A43EB"/>
    <w:rsid w:val="002B1239"/>
    <w:rsid w:val="002B1D53"/>
    <w:rsid w:val="002B39D2"/>
    <w:rsid w:val="002C0814"/>
    <w:rsid w:val="002C3506"/>
    <w:rsid w:val="002D6D20"/>
    <w:rsid w:val="002D757B"/>
    <w:rsid w:val="002D7D78"/>
    <w:rsid w:val="002F017A"/>
    <w:rsid w:val="002F044B"/>
    <w:rsid w:val="002F1625"/>
    <w:rsid w:val="002F4127"/>
    <w:rsid w:val="002F586A"/>
    <w:rsid w:val="0030119E"/>
    <w:rsid w:val="00306A70"/>
    <w:rsid w:val="003150C5"/>
    <w:rsid w:val="00325F32"/>
    <w:rsid w:val="00344B27"/>
    <w:rsid w:val="00350CD6"/>
    <w:rsid w:val="00351E81"/>
    <w:rsid w:val="003576E8"/>
    <w:rsid w:val="00365B8C"/>
    <w:rsid w:val="003A4191"/>
    <w:rsid w:val="003C1747"/>
    <w:rsid w:val="003C6406"/>
    <w:rsid w:val="003D1138"/>
    <w:rsid w:val="003F4287"/>
    <w:rsid w:val="0041671F"/>
    <w:rsid w:val="00416BA5"/>
    <w:rsid w:val="00423C89"/>
    <w:rsid w:val="00435155"/>
    <w:rsid w:val="0044286A"/>
    <w:rsid w:val="00446B90"/>
    <w:rsid w:val="00450F2F"/>
    <w:rsid w:val="00453BD9"/>
    <w:rsid w:val="00455853"/>
    <w:rsid w:val="004570C7"/>
    <w:rsid w:val="0045715C"/>
    <w:rsid w:val="00465871"/>
    <w:rsid w:val="0046602F"/>
    <w:rsid w:val="00474A9E"/>
    <w:rsid w:val="004762FE"/>
    <w:rsid w:val="004807B1"/>
    <w:rsid w:val="004C4067"/>
    <w:rsid w:val="004D3FEF"/>
    <w:rsid w:val="004D6428"/>
    <w:rsid w:val="004F613F"/>
    <w:rsid w:val="00505E4E"/>
    <w:rsid w:val="00540A5A"/>
    <w:rsid w:val="00540B0E"/>
    <w:rsid w:val="00540DAE"/>
    <w:rsid w:val="005418B7"/>
    <w:rsid w:val="00555C7D"/>
    <w:rsid w:val="00566983"/>
    <w:rsid w:val="00567811"/>
    <w:rsid w:val="00571E3B"/>
    <w:rsid w:val="005731CA"/>
    <w:rsid w:val="00580C94"/>
    <w:rsid w:val="005867AD"/>
    <w:rsid w:val="00591261"/>
    <w:rsid w:val="005938C8"/>
    <w:rsid w:val="0059401F"/>
    <w:rsid w:val="005947BC"/>
    <w:rsid w:val="0059735C"/>
    <w:rsid w:val="005B2918"/>
    <w:rsid w:val="005B675F"/>
    <w:rsid w:val="005C344D"/>
    <w:rsid w:val="005D0989"/>
    <w:rsid w:val="005D4CE9"/>
    <w:rsid w:val="005F09D7"/>
    <w:rsid w:val="005F1359"/>
    <w:rsid w:val="005F2E21"/>
    <w:rsid w:val="005F460D"/>
    <w:rsid w:val="005F4CAA"/>
    <w:rsid w:val="005F5A7E"/>
    <w:rsid w:val="0060369E"/>
    <w:rsid w:val="00604E9F"/>
    <w:rsid w:val="00607310"/>
    <w:rsid w:val="00633F07"/>
    <w:rsid w:val="006410F4"/>
    <w:rsid w:val="006415C4"/>
    <w:rsid w:val="00646E4A"/>
    <w:rsid w:val="00650574"/>
    <w:rsid w:val="006507A6"/>
    <w:rsid w:val="006569B3"/>
    <w:rsid w:val="00661678"/>
    <w:rsid w:val="0066529D"/>
    <w:rsid w:val="00665AA9"/>
    <w:rsid w:val="00680E3A"/>
    <w:rsid w:val="00681E9E"/>
    <w:rsid w:val="00686D1E"/>
    <w:rsid w:val="006915A3"/>
    <w:rsid w:val="006A3469"/>
    <w:rsid w:val="006C758B"/>
    <w:rsid w:val="006D0FF6"/>
    <w:rsid w:val="006D4D11"/>
    <w:rsid w:val="006E5068"/>
    <w:rsid w:val="006E612A"/>
    <w:rsid w:val="00712776"/>
    <w:rsid w:val="00724069"/>
    <w:rsid w:val="00727486"/>
    <w:rsid w:val="00736F11"/>
    <w:rsid w:val="007516B9"/>
    <w:rsid w:val="00754508"/>
    <w:rsid w:val="00764E69"/>
    <w:rsid w:val="007666E3"/>
    <w:rsid w:val="00766A1F"/>
    <w:rsid w:val="00783BE6"/>
    <w:rsid w:val="0078621C"/>
    <w:rsid w:val="0078787E"/>
    <w:rsid w:val="00793238"/>
    <w:rsid w:val="00795877"/>
    <w:rsid w:val="007A051D"/>
    <w:rsid w:val="007A0D20"/>
    <w:rsid w:val="007A7DDA"/>
    <w:rsid w:val="007B1234"/>
    <w:rsid w:val="007B234C"/>
    <w:rsid w:val="007B707B"/>
    <w:rsid w:val="007B7C88"/>
    <w:rsid w:val="007C6110"/>
    <w:rsid w:val="007C6405"/>
    <w:rsid w:val="007C7E19"/>
    <w:rsid w:val="007D7CD4"/>
    <w:rsid w:val="007F5DA5"/>
    <w:rsid w:val="00803C05"/>
    <w:rsid w:val="00806A24"/>
    <w:rsid w:val="00806E71"/>
    <w:rsid w:val="00817B94"/>
    <w:rsid w:val="00823157"/>
    <w:rsid w:val="008417D3"/>
    <w:rsid w:val="008503A6"/>
    <w:rsid w:val="00861053"/>
    <w:rsid w:val="00866E96"/>
    <w:rsid w:val="00872371"/>
    <w:rsid w:val="00872C3B"/>
    <w:rsid w:val="00880B27"/>
    <w:rsid w:val="008854D1"/>
    <w:rsid w:val="0089483C"/>
    <w:rsid w:val="008A5E8C"/>
    <w:rsid w:val="008A6B50"/>
    <w:rsid w:val="008A6F59"/>
    <w:rsid w:val="008B7311"/>
    <w:rsid w:val="008C2A72"/>
    <w:rsid w:val="008C5C09"/>
    <w:rsid w:val="008D48AD"/>
    <w:rsid w:val="008E63F1"/>
    <w:rsid w:val="008F0B59"/>
    <w:rsid w:val="008F1335"/>
    <w:rsid w:val="008F601F"/>
    <w:rsid w:val="0090025E"/>
    <w:rsid w:val="00910553"/>
    <w:rsid w:val="009109C1"/>
    <w:rsid w:val="00912F05"/>
    <w:rsid w:val="0091593A"/>
    <w:rsid w:val="00916007"/>
    <w:rsid w:val="0094289E"/>
    <w:rsid w:val="0094480E"/>
    <w:rsid w:val="009617AB"/>
    <w:rsid w:val="009669B5"/>
    <w:rsid w:val="009767BF"/>
    <w:rsid w:val="00981742"/>
    <w:rsid w:val="00982A03"/>
    <w:rsid w:val="00986F71"/>
    <w:rsid w:val="00996D6E"/>
    <w:rsid w:val="009A52C4"/>
    <w:rsid w:val="009A7CD2"/>
    <w:rsid w:val="009B0C59"/>
    <w:rsid w:val="009C0B90"/>
    <w:rsid w:val="009C0F61"/>
    <w:rsid w:val="009C7E54"/>
    <w:rsid w:val="009E747E"/>
    <w:rsid w:val="009F1611"/>
    <w:rsid w:val="009F1AD7"/>
    <w:rsid w:val="00A033E7"/>
    <w:rsid w:val="00A04F66"/>
    <w:rsid w:val="00A056D1"/>
    <w:rsid w:val="00A06091"/>
    <w:rsid w:val="00A104A6"/>
    <w:rsid w:val="00A135C6"/>
    <w:rsid w:val="00A170AA"/>
    <w:rsid w:val="00A32598"/>
    <w:rsid w:val="00A342F1"/>
    <w:rsid w:val="00A365ED"/>
    <w:rsid w:val="00A54AC7"/>
    <w:rsid w:val="00A57050"/>
    <w:rsid w:val="00A624F0"/>
    <w:rsid w:val="00A632FC"/>
    <w:rsid w:val="00A67662"/>
    <w:rsid w:val="00A73B2A"/>
    <w:rsid w:val="00A83320"/>
    <w:rsid w:val="00A84D76"/>
    <w:rsid w:val="00A87EFC"/>
    <w:rsid w:val="00AA295A"/>
    <w:rsid w:val="00AA60EF"/>
    <w:rsid w:val="00AC4BBE"/>
    <w:rsid w:val="00AC6487"/>
    <w:rsid w:val="00AD1C24"/>
    <w:rsid w:val="00AE285D"/>
    <w:rsid w:val="00AF5DC1"/>
    <w:rsid w:val="00B07CCE"/>
    <w:rsid w:val="00B116CC"/>
    <w:rsid w:val="00B11B61"/>
    <w:rsid w:val="00B15BC3"/>
    <w:rsid w:val="00B169A5"/>
    <w:rsid w:val="00B23022"/>
    <w:rsid w:val="00B25F0B"/>
    <w:rsid w:val="00B273DE"/>
    <w:rsid w:val="00B42BDB"/>
    <w:rsid w:val="00B44024"/>
    <w:rsid w:val="00B45D24"/>
    <w:rsid w:val="00B90724"/>
    <w:rsid w:val="00BB6309"/>
    <w:rsid w:val="00BB6809"/>
    <w:rsid w:val="00BB7AF8"/>
    <w:rsid w:val="00BC0266"/>
    <w:rsid w:val="00BC05AC"/>
    <w:rsid w:val="00BC1BE7"/>
    <w:rsid w:val="00BC5D34"/>
    <w:rsid w:val="00BF519D"/>
    <w:rsid w:val="00C042FA"/>
    <w:rsid w:val="00C10742"/>
    <w:rsid w:val="00C13AF5"/>
    <w:rsid w:val="00C14AA4"/>
    <w:rsid w:val="00C173AB"/>
    <w:rsid w:val="00C226B5"/>
    <w:rsid w:val="00C23364"/>
    <w:rsid w:val="00C3309F"/>
    <w:rsid w:val="00C4331B"/>
    <w:rsid w:val="00C50896"/>
    <w:rsid w:val="00C5141F"/>
    <w:rsid w:val="00C54E7B"/>
    <w:rsid w:val="00C60BE6"/>
    <w:rsid w:val="00C63432"/>
    <w:rsid w:val="00C71277"/>
    <w:rsid w:val="00C725B7"/>
    <w:rsid w:val="00C73E52"/>
    <w:rsid w:val="00C8256D"/>
    <w:rsid w:val="00C85700"/>
    <w:rsid w:val="00C93A6C"/>
    <w:rsid w:val="00CB20AA"/>
    <w:rsid w:val="00CC3D03"/>
    <w:rsid w:val="00CD4B01"/>
    <w:rsid w:val="00CE1A38"/>
    <w:rsid w:val="00CE703A"/>
    <w:rsid w:val="00CF3115"/>
    <w:rsid w:val="00CF4CEC"/>
    <w:rsid w:val="00CF64B2"/>
    <w:rsid w:val="00CF6598"/>
    <w:rsid w:val="00D06A9E"/>
    <w:rsid w:val="00D142E7"/>
    <w:rsid w:val="00D20589"/>
    <w:rsid w:val="00D25E6E"/>
    <w:rsid w:val="00D30D62"/>
    <w:rsid w:val="00D32A66"/>
    <w:rsid w:val="00D32E71"/>
    <w:rsid w:val="00D458D5"/>
    <w:rsid w:val="00D5217F"/>
    <w:rsid w:val="00D5665E"/>
    <w:rsid w:val="00D61A9A"/>
    <w:rsid w:val="00D723C8"/>
    <w:rsid w:val="00D7727C"/>
    <w:rsid w:val="00D81C1A"/>
    <w:rsid w:val="00D82FEC"/>
    <w:rsid w:val="00D84B91"/>
    <w:rsid w:val="00D8662D"/>
    <w:rsid w:val="00D87997"/>
    <w:rsid w:val="00D90A2F"/>
    <w:rsid w:val="00DA14CE"/>
    <w:rsid w:val="00DA3FA8"/>
    <w:rsid w:val="00DA5D86"/>
    <w:rsid w:val="00DA7216"/>
    <w:rsid w:val="00DB55D4"/>
    <w:rsid w:val="00DB58A2"/>
    <w:rsid w:val="00DC15AC"/>
    <w:rsid w:val="00DD0000"/>
    <w:rsid w:val="00DD1753"/>
    <w:rsid w:val="00DD4377"/>
    <w:rsid w:val="00DE08F5"/>
    <w:rsid w:val="00DE44EA"/>
    <w:rsid w:val="00DF2620"/>
    <w:rsid w:val="00E02B90"/>
    <w:rsid w:val="00E06042"/>
    <w:rsid w:val="00E26382"/>
    <w:rsid w:val="00E32B51"/>
    <w:rsid w:val="00E34E1A"/>
    <w:rsid w:val="00E433A3"/>
    <w:rsid w:val="00E451EE"/>
    <w:rsid w:val="00E55812"/>
    <w:rsid w:val="00E55FBD"/>
    <w:rsid w:val="00E60E22"/>
    <w:rsid w:val="00E64975"/>
    <w:rsid w:val="00E71FBF"/>
    <w:rsid w:val="00E8113E"/>
    <w:rsid w:val="00EA66E8"/>
    <w:rsid w:val="00EB2644"/>
    <w:rsid w:val="00EB6B1C"/>
    <w:rsid w:val="00EC3302"/>
    <w:rsid w:val="00ED0946"/>
    <w:rsid w:val="00ED1168"/>
    <w:rsid w:val="00ED358F"/>
    <w:rsid w:val="00ED6834"/>
    <w:rsid w:val="00EE7449"/>
    <w:rsid w:val="00EF1BCC"/>
    <w:rsid w:val="00EF726D"/>
    <w:rsid w:val="00F00892"/>
    <w:rsid w:val="00F04498"/>
    <w:rsid w:val="00F0723F"/>
    <w:rsid w:val="00F07B60"/>
    <w:rsid w:val="00F21C5E"/>
    <w:rsid w:val="00F241D1"/>
    <w:rsid w:val="00F260F3"/>
    <w:rsid w:val="00F33F4A"/>
    <w:rsid w:val="00F368C0"/>
    <w:rsid w:val="00F40ECA"/>
    <w:rsid w:val="00F463DB"/>
    <w:rsid w:val="00F52A8A"/>
    <w:rsid w:val="00F53AA9"/>
    <w:rsid w:val="00F620F0"/>
    <w:rsid w:val="00F64C94"/>
    <w:rsid w:val="00F66C3B"/>
    <w:rsid w:val="00F6745D"/>
    <w:rsid w:val="00F678FA"/>
    <w:rsid w:val="00F73377"/>
    <w:rsid w:val="00FA0C71"/>
    <w:rsid w:val="00FB1B87"/>
    <w:rsid w:val="00FB1EAC"/>
    <w:rsid w:val="00FB36B7"/>
    <w:rsid w:val="00FB6B9A"/>
    <w:rsid w:val="00FC10FE"/>
    <w:rsid w:val="00FC7C7B"/>
    <w:rsid w:val="00FD55BE"/>
    <w:rsid w:val="00FD7254"/>
    <w:rsid w:val="00FE497D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C3118"/>
  <w15:docId w15:val="{DD2CF0C0-2F57-4280-B4AD-18968F99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semiHidden/>
    <w:qFormat/>
    <w:rsid w:val="000912D9"/>
  </w:style>
  <w:style w:type="paragraph" w:styleId="Nadpis1">
    <w:name w:val="heading 1"/>
    <w:aliases w:val="woa-h1-new,Tirift 1,eu_u1_neu,überschrift 1,heading1,OFP1,heading 1"/>
    <w:basedOn w:val="Normln"/>
    <w:next w:val="Normln"/>
    <w:link w:val="Nadpis1Char"/>
    <w:qFormat/>
    <w:rsid w:val="00ED358F"/>
    <w:pPr>
      <w:pageBreakBefore/>
      <w:widowControl w:val="0"/>
      <w:tabs>
        <w:tab w:val="left" w:pos="3067"/>
      </w:tabs>
      <w:spacing w:before="120" w:after="400" w:line="240" w:lineRule="auto"/>
      <w:outlineLvl w:val="0"/>
    </w:pPr>
    <w:rPr>
      <w:rFonts w:ascii="Gill Sans MT" w:eastAsia="MS Mincho" w:hAnsi="Gill Sans MT" w:cs="Times New Roman"/>
      <w:b/>
      <w:color w:val="000000"/>
      <w:sz w:val="28"/>
      <w:szCs w:val="20"/>
      <w:lang w:val="en-GB" w:eastAsia="de-C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221"/>
  </w:style>
  <w:style w:type="table" w:styleId="Mkatabulky">
    <w:name w:val="Table Grid"/>
    <w:basedOn w:val="Normlntabulka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rstandard">
    <w:name w:val="FiBL_mr_standard"/>
    <w:qFormat/>
    <w:rsid w:val="000C429D"/>
    <w:pPr>
      <w:spacing w:after="120" w:line="280" w:lineRule="atLeast"/>
    </w:pPr>
    <w:rPr>
      <w:rFonts w:ascii="Palatino Linotype" w:hAnsi="Palatino Linotype"/>
      <w:lang w:val="en-GB"/>
    </w:rPr>
  </w:style>
  <w:style w:type="character" w:styleId="Hypertextovodkaz">
    <w:name w:val="Hyperlink"/>
    <w:basedOn w:val="Standardnpsmoodstavce"/>
    <w:uiPriority w:val="99"/>
    <w:semiHidden/>
    <w:rsid w:val="002925F1"/>
    <w:rPr>
      <w:color w:val="646464" w:themeColor="hyperlink"/>
      <w:u w:val="single"/>
    </w:rPr>
  </w:style>
  <w:style w:type="paragraph" w:customStyle="1" w:styleId="FiBLmrfooter">
    <w:name w:val="FiBL_mr_footer"/>
    <w:basedOn w:val="Normln"/>
    <w:qFormat/>
    <w:rsid w:val="00567811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mrbulletpoint">
    <w:name w:val="FiBL_mr_bulletpoint"/>
    <w:basedOn w:val="FiBLmrstandard"/>
    <w:qFormat/>
    <w:rsid w:val="00F620F0"/>
    <w:pPr>
      <w:numPr>
        <w:numId w:val="1"/>
      </w:numPr>
      <w:ind w:left="426" w:hanging="284"/>
    </w:pPr>
  </w:style>
  <w:style w:type="paragraph" w:customStyle="1" w:styleId="FiBLmrbulletpoint2">
    <w:name w:val="FiBL_mr_bulletpoint_2"/>
    <w:basedOn w:val="FiBLmrbulletpoint"/>
    <w:qFormat/>
    <w:rsid w:val="001354F8"/>
    <w:pPr>
      <w:numPr>
        <w:ilvl w:val="1"/>
      </w:numPr>
      <w:ind w:left="568" w:hanging="284"/>
    </w:pPr>
  </w:style>
  <w:style w:type="paragraph" w:customStyle="1" w:styleId="FiBLmrbulletpoint3">
    <w:name w:val="FiBL_mr_bulletpoint_3"/>
    <w:basedOn w:val="FiBLmrbulletpoint"/>
    <w:qFormat/>
    <w:rsid w:val="001354F8"/>
    <w:pPr>
      <w:numPr>
        <w:ilvl w:val="2"/>
      </w:numPr>
      <w:ind w:left="709" w:hanging="284"/>
    </w:pPr>
  </w:style>
  <w:style w:type="paragraph" w:customStyle="1" w:styleId="FiBLmrnumbering">
    <w:name w:val="FiBL_mr_numbering"/>
    <w:basedOn w:val="FiBLmrstandard"/>
    <w:qFormat/>
    <w:rsid w:val="002F1625"/>
    <w:pPr>
      <w:numPr>
        <w:numId w:val="3"/>
      </w:numPr>
      <w:ind w:left="426" w:hanging="284"/>
    </w:pPr>
  </w:style>
  <w:style w:type="character" w:styleId="Zstupntext">
    <w:name w:val="Placeholder Text"/>
    <w:basedOn w:val="Standardnpsmoodstavce"/>
    <w:uiPriority w:val="99"/>
    <w:semiHidden/>
    <w:rsid w:val="00540B0E"/>
    <w:rPr>
      <w:color w:val="808080"/>
    </w:rPr>
  </w:style>
  <w:style w:type="paragraph" w:customStyle="1" w:styleId="FiBLmrtitle">
    <w:name w:val="FiBL_mr_title"/>
    <w:basedOn w:val="FiBLmr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rlead">
    <w:name w:val="FiBL_mr_lead"/>
    <w:basedOn w:val="FiBLmrstandard"/>
    <w:next w:val="FiBLmrstandard"/>
    <w:qFormat/>
    <w:rsid w:val="002F1625"/>
    <w:pPr>
      <w:spacing w:after="200"/>
    </w:pPr>
    <w:rPr>
      <w:rFonts w:ascii="Gill Sans MT" w:hAnsi="Gill Sans MT"/>
      <w:b/>
    </w:rPr>
  </w:style>
  <w:style w:type="paragraph" w:customStyle="1" w:styleId="FiBLmrheader">
    <w:name w:val="FiBL_mr_header"/>
    <w:basedOn w:val="FiBLmr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rsubheader">
    <w:name w:val="FiBL_mr_subheader"/>
    <w:basedOn w:val="FiBLmrstandard"/>
    <w:qFormat/>
    <w:rsid w:val="002F1625"/>
    <w:pPr>
      <w:keepNext/>
      <w:spacing w:before="360"/>
    </w:pPr>
    <w:rPr>
      <w:rFonts w:ascii="Gill Sans MT" w:hAnsi="Gill Sans MT"/>
      <w:b/>
    </w:rPr>
  </w:style>
  <w:style w:type="paragraph" w:customStyle="1" w:styleId="FiBLmraddinfo">
    <w:name w:val="FiBL_mr_add_info"/>
    <w:basedOn w:val="FiBLmrstandard"/>
    <w:next w:val="FiBLmrstandard"/>
    <w:qFormat/>
    <w:rsid w:val="00567811"/>
    <w:pPr>
      <w:keepNext/>
      <w:spacing w:before="400"/>
    </w:pPr>
    <w:rPr>
      <w:rFonts w:ascii="Gill Sans MT" w:hAnsi="Gill Sans MT"/>
      <w:b/>
    </w:rPr>
  </w:style>
  <w:style w:type="paragraph" w:customStyle="1" w:styleId="FiBLmrreferences">
    <w:name w:val="FiBL_mr_references"/>
    <w:basedOn w:val="FiBLmrstandard"/>
    <w:qFormat/>
    <w:rsid w:val="00A54AC7"/>
    <w:pPr>
      <w:spacing w:before="40" w:after="40" w:line="240" w:lineRule="auto"/>
      <w:ind w:left="425" w:hanging="425"/>
    </w:pPr>
    <w:rPr>
      <w:sz w:val="20"/>
    </w:rPr>
  </w:style>
  <w:style w:type="paragraph" w:customStyle="1" w:styleId="FiBLmrpagenumber">
    <w:name w:val="FiBL_mr_pagenumber"/>
    <w:basedOn w:val="FiBLmrfooter"/>
    <w:qFormat/>
    <w:rsid w:val="00DA14CE"/>
  </w:style>
  <w:style w:type="paragraph" w:customStyle="1" w:styleId="FiBLmrannotationbulletpoint">
    <w:name w:val="FiBL_mr_annotation_bulletpoint"/>
    <w:basedOn w:val="FiBLmrbulletpoint"/>
    <w:qFormat/>
    <w:rsid w:val="006569B3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rannotation">
    <w:name w:val="FiBL_mr_annotation"/>
    <w:basedOn w:val="Normln"/>
    <w:qFormat/>
    <w:rsid w:val="00B15BC3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  <w:lang w:val="en-GB"/>
    </w:rPr>
  </w:style>
  <w:style w:type="paragraph" w:customStyle="1" w:styleId="FiBLmrannotationtitle">
    <w:name w:val="FiBL_mr_annotation_title"/>
    <w:basedOn w:val="FiBLmraddinfo"/>
    <w:qFormat/>
    <w:rsid w:val="006569B3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Sledovanodkaz">
    <w:name w:val="FollowedHyperlink"/>
    <w:basedOn w:val="Standardnpsmoodstavce"/>
    <w:uiPriority w:val="99"/>
    <w:semiHidden/>
    <w:unhideWhenUsed/>
    <w:rsid w:val="00F678FA"/>
    <w:rPr>
      <w:color w:val="969696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32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2993"/>
  </w:style>
  <w:style w:type="character" w:styleId="Odkaznakoment">
    <w:name w:val="annotation reference"/>
    <w:basedOn w:val="Standardnpsmoodstavce"/>
    <w:uiPriority w:val="99"/>
    <w:semiHidden/>
    <w:unhideWhenUsed/>
    <w:rsid w:val="00E811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11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11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11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113E"/>
    <w:rPr>
      <w:b/>
      <w:bCs/>
      <w:sz w:val="20"/>
      <w:szCs w:val="20"/>
    </w:rPr>
  </w:style>
  <w:style w:type="character" w:customStyle="1" w:styleId="Nadpis1Char">
    <w:name w:val="Nadpis 1 Char"/>
    <w:aliases w:val="woa-h1-new Char,Tirift 1 Char,eu_u1_neu Char,überschrift 1 Char,heading1 Char,OFP1 Char,heading 1 Char"/>
    <w:basedOn w:val="Standardnpsmoodstavce"/>
    <w:link w:val="Nadpis1"/>
    <w:rsid w:val="00ED358F"/>
    <w:rPr>
      <w:rFonts w:ascii="Gill Sans MT" w:eastAsia="MS Mincho" w:hAnsi="Gill Sans MT" w:cs="Times New Roman"/>
      <w:b/>
      <w:color w:val="000000"/>
      <w:sz w:val="28"/>
      <w:szCs w:val="20"/>
      <w:lang w:val="en-GB" w:eastAsia="de-CH"/>
    </w:rPr>
  </w:style>
  <w:style w:type="paragraph" w:customStyle="1" w:styleId="fiblmodul">
    <w:name w:val="fibl_modul"/>
    <w:basedOn w:val="Normln"/>
    <w:next w:val="Normln"/>
    <w:semiHidden/>
    <w:qFormat/>
    <w:rsid w:val="00ED358F"/>
    <w:pPr>
      <w:numPr>
        <w:numId w:val="5"/>
      </w:numPr>
      <w:tabs>
        <w:tab w:val="clear" w:pos="720"/>
        <w:tab w:val="num" w:pos="360"/>
      </w:tabs>
      <w:spacing w:after="360" w:line="400" w:lineRule="atLeast"/>
      <w:ind w:left="0" w:firstLine="0"/>
      <w:contextualSpacing/>
    </w:pPr>
    <w:rPr>
      <w:rFonts w:ascii="Times" w:eastAsia="Times New Roman" w:hAnsi="Times" w:cs="Arial"/>
      <w:b/>
      <w:color w:val="00B091"/>
      <w:sz w:val="36"/>
      <w:szCs w:val="32"/>
      <w:lang w:val="en-GB" w:eastAsia="de-CH"/>
    </w:rPr>
  </w:style>
  <w:style w:type="paragraph" w:customStyle="1" w:styleId="spacer">
    <w:name w:val="spacer"/>
    <w:basedOn w:val="Normln"/>
    <w:semiHidden/>
    <w:qFormat/>
    <w:rsid w:val="00ED358F"/>
    <w:pPr>
      <w:tabs>
        <w:tab w:val="right" w:pos="9360"/>
      </w:tabs>
      <w:spacing w:after="0" w:line="240" w:lineRule="auto"/>
    </w:pPr>
    <w:rPr>
      <w:rFonts w:ascii="Times" w:eastAsia="Times New Roman" w:hAnsi="Times" w:cs="Times New Roman"/>
      <w:sz w:val="4"/>
      <w:szCs w:val="4"/>
      <w:lang w:val="en-GB" w:eastAsia="de-CH"/>
    </w:rPr>
  </w:style>
  <w:style w:type="paragraph" w:customStyle="1" w:styleId="woa-table-headline">
    <w:name w:val="woa-table-headline"/>
    <w:basedOn w:val="Normln"/>
    <w:next w:val="Normln"/>
    <w:link w:val="woa-table-headlineChar"/>
    <w:rsid w:val="00ED358F"/>
    <w:pPr>
      <w:keepNext/>
      <w:tabs>
        <w:tab w:val="left" w:pos="3060"/>
        <w:tab w:val="left" w:pos="6120"/>
      </w:tabs>
      <w:spacing w:before="240" w:after="120" w:line="240" w:lineRule="auto"/>
      <w:jc w:val="both"/>
    </w:pPr>
    <w:rPr>
      <w:rFonts w:ascii="Gill Sans MT" w:eastAsia="MS Mincho" w:hAnsi="Gill Sans MT" w:cs="Arial"/>
      <w:b/>
      <w:snapToGrid w:val="0"/>
      <w:color w:val="000000"/>
      <w:sz w:val="18"/>
      <w:lang w:val="en-US" w:eastAsia="de-CH"/>
    </w:rPr>
  </w:style>
  <w:style w:type="paragraph" w:customStyle="1" w:styleId="woa-table-text">
    <w:name w:val="woa-table-text"/>
    <w:basedOn w:val="Normln"/>
    <w:link w:val="woa-table-textChar"/>
    <w:qFormat/>
    <w:rsid w:val="00ED358F"/>
    <w:pPr>
      <w:keepLines/>
      <w:tabs>
        <w:tab w:val="left" w:pos="3060"/>
        <w:tab w:val="left" w:pos="6120"/>
      </w:tabs>
      <w:spacing w:before="20" w:after="20" w:line="240" w:lineRule="auto"/>
    </w:pPr>
    <w:rPr>
      <w:rFonts w:ascii="Gill Sans MT" w:eastAsia="MS Mincho" w:hAnsi="Gill Sans MT" w:cs="Times New Roman"/>
      <w:snapToGrid w:val="0"/>
      <w:color w:val="000000"/>
      <w:sz w:val="15"/>
      <w:szCs w:val="12"/>
      <w:lang w:val="en-US" w:eastAsia="x-none"/>
    </w:rPr>
  </w:style>
  <w:style w:type="paragraph" w:styleId="Seznamsodrkami3">
    <w:name w:val="List Bullet 3"/>
    <w:basedOn w:val="Normln"/>
    <w:autoRedefine/>
    <w:semiHidden/>
    <w:rsid w:val="00ED358F"/>
    <w:pPr>
      <w:numPr>
        <w:numId w:val="6"/>
      </w:numPr>
      <w:spacing w:after="0" w:line="240" w:lineRule="auto"/>
    </w:pPr>
    <w:rPr>
      <w:rFonts w:ascii="Times" w:eastAsia="Times New Roman" w:hAnsi="Times" w:cs="Times New Roman"/>
      <w:sz w:val="20"/>
      <w:szCs w:val="20"/>
      <w:lang w:val="en-GB" w:eastAsia="de-CH"/>
    </w:rPr>
  </w:style>
  <w:style w:type="character" w:customStyle="1" w:styleId="woa-table-textChar">
    <w:name w:val="woa-table-text Char"/>
    <w:link w:val="woa-table-text"/>
    <w:rsid w:val="00ED358F"/>
    <w:rPr>
      <w:rFonts w:ascii="Gill Sans MT" w:eastAsia="MS Mincho" w:hAnsi="Gill Sans MT" w:cs="Times New Roman"/>
      <w:snapToGrid w:val="0"/>
      <w:color w:val="000000"/>
      <w:sz w:val="15"/>
      <w:szCs w:val="12"/>
      <w:lang w:val="en-US" w:eastAsia="x-none"/>
    </w:rPr>
  </w:style>
  <w:style w:type="character" w:customStyle="1" w:styleId="woa-table-headlineChar">
    <w:name w:val="woa-table-headline Char"/>
    <w:link w:val="woa-table-headline"/>
    <w:rsid w:val="00ED358F"/>
    <w:rPr>
      <w:rFonts w:ascii="Gill Sans MT" w:eastAsia="MS Mincho" w:hAnsi="Gill Sans MT" w:cs="Arial"/>
      <w:b/>
      <w:snapToGrid w:val="0"/>
      <w:color w:val="000000"/>
      <w:sz w:val="18"/>
      <w:lang w:val="en-US" w:eastAsia="de-CH"/>
    </w:rPr>
  </w:style>
  <w:style w:type="table" w:customStyle="1" w:styleId="woatable">
    <w:name w:val="woa_table"/>
    <w:basedOn w:val="Normlntabulka"/>
    <w:uiPriority w:val="63"/>
    <w:rsid w:val="00ED358F"/>
    <w:pPr>
      <w:spacing w:before="20" w:after="20" w:line="240" w:lineRule="auto"/>
    </w:pPr>
    <w:rPr>
      <w:rFonts w:ascii="Gill Sans MT" w:eastAsia="Calibri" w:hAnsi="Gill Sans MT" w:cs="Times New Roman"/>
      <w:sz w:val="15"/>
      <w:lang w:val="en-GB" w:eastAsia="en-US"/>
    </w:rPr>
    <w:tblPr>
      <w:tblStyleRowBandSize w:val="1"/>
      <w:tblStyleColBandSize w:val="1"/>
      <w:tblBorders>
        <w:bottom w:val="single" w:sz="8" w:space="0" w:color="256C8E"/>
      </w:tblBorders>
    </w:tblPr>
    <w:tblStylePr w:type="firstRow">
      <w:pPr>
        <w:wordWrap/>
        <w:spacing w:beforeLines="20" w:before="20" w:beforeAutospacing="0" w:afterLines="20" w:after="20" w:afterAutospacing="0" w:line="240" w:lineRule="auto"/>
      </w:pPr>
      <w:rPr>
        <w:rFonts w:ascii="Gill Sans MT" w:hAnsi="Gill Sans MT"/>
        <w:b w:val="0"/>
        <w:bCs/>
        <w:color w:val="auto"/>
        <w:sz w:val="15"/>
      </w:rPr>
      <w:tblPr/>
      <w:tcPr>
        <w:tcBorders>
          <w:top w:val="single" w:sz="8" w:space="0" w:color="2F6C86"/>
          <w:bottom w:val="single" w:sz="8" w:space="0" w:color="2F6C86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6" w:space="0" w:color="2F6C8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  <w:tblPr/>
      <w:tcPr>
        <w:tcBorders>
          <w:top w:val="nil"/>
          <w:left w:val="nil"/>
          <w:bottom w:val="single" w:sz="6" w:space="0" w:color="2F6C8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1EDF2"/>
      </w:tcPr>
    </w:tblStylePr>
    <w:tblStylePr w:type="band1Horz">
      <w:tblPr/>
      <w:tcPr>
        <w:shd w:val="clear" w:color="auto" w:fill="E1ED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itt">
    <w:name w:val="Quote"/>
    <w:basedOn w:val="Normln"/>
    <w:next w:val="Normln"/>
    <w:link w:val="CittChar"/>
    <w:uiPriority w:val="29"/>
    <w:qFormat/>
    <w:rsid w:val="00ED358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D358F"/>
    <w:rPr>
      <w:i/>
      <w:iCs/>
      <w:color w:val="000000" w:themeColor="text1"/>
    </w:rPr>
  </w:style>
  <w:style w:type="paragraph" w:customStyle="1" w:styleId="eulogos">
    <w:name w:val="eu_logos"/>
    <w:basedOn w:val="Normln"/>
    <w:semiHidden/>
    <w:qFormat/>
    <w:rsid w:val="0029632A"/>
    <w:pPr>
      <w:framePr w:w="8618" w:h="2268" w:hRule="exact" w:wrap="around" w:hAnchor="margin" w:yAlign="top" w:anchorLock="1"/>
      <w:shd w:val="solid" w:color="FFFFFF" w:fill="FFFFFF"/>
      <w:tabs>
        <w:tab w:val="left" w:pos="3060"/>
        <w:tab w:val="left" w:pos="6120"/>
      </w:tabs>
      <w:spacing w:before="80" w:after="80" w:line="240" w:lineRule="auto"/>
      <w:jc w:val="right"/>
    </w:pPr>
    <w:rPr>
      <w:rFonts w:ascii="Palatino Linotype" w:eastAsia="MS Mincho" w:hAnsi="Palatino Linotype" w:cs="Times New Roman"/>
      <w:snapToGrid w:val="0"/>
      <w:sz w:val="19"/>
      <w:szCs w:val="18"/>
      <w:lang w:val="en-GB" w:eastAsia="x-none"/>
    </w:rPr>
  </w:style>
  <w:style w:type="character" w:customStyle="1" w:styleId="tlid-translation">
    <w:name w:val="tlid-translation"/>
    <w:basedOn w:val="Standardnpsmoodstavce"/>
    <w:rsid w:val="007B7C88"/>
  </w:style>
  <w:style w:type="paragraph" w:styleId="Zkladntext">
    <w:name w:val="Body Text"/>
    <w:basedOn w:val="Normln"/>
    <w:link w:val="ZkladntextChar"/>
    <w:rsid w:val="007B7C88"/>
    <w:pPr>
      <w:spacing w:after="0" w:line="240" w:lineRule="auto"/>
      <w:jc w:val="both"/>
    </w:pPr>
    <w:rPr>
      <w:rFonts w:ascii="Arial" w:eastAsia="Times New Roman" w:hAnsi="Arial" w:cs="Arial"/>
      <w:b/>
      <w:bCs/>
      <w:lang w:val="cs-CZ" w:eastAsia="de-DE"/>
    </w:rPr>
  </w:style>
  <w:style w:type="character" w:customStyle="1" w:styleId="ZkladntextChar">
    <w:name w:val="Základní text Char"/>
    <w:basedOn w:val="Standardnpsmoodstavce"/>
    <w:link w:val="Zkladntext"/>
    <w:rsid w:val="007B7C88"/>
    <w:rPr>
      <w:rFonts w:ascii="Arial" w:eastAsia="Times New Roman" w:hAnsi="Arial" w:cs="Arial"/>
      <w:b/>
      <w:bCs/>
      <w:lang w:val="cs-CZ" w:eastAsia="de-DE"/>
    </w:rPr>
  </w:style>
  <w:style w:type="character" w:styleId="Siln">
    <w:name w:val="Strong"/>
    <w:basedOn w:val="Standardnpsmoodstavce"/>
    <w:uiPriority w:val="22"/>
    <w:qFormat/>
    <w:rsid w:val="007B7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3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8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4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8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44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46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96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8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1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5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56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25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71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7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0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6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64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2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8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37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8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33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0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25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01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17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19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9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52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54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0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75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49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2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6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95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89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8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0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1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52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14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94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8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7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7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8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8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2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4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4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56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0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1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79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5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2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0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3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01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5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3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00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7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01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1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1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7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5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65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2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036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2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4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72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07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32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28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9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4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66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4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97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49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91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2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8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98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30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4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92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8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78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79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83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0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4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6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1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36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60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ovime.bio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youtube.com/watch?v=U84NrJlORFc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ibl.org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lovime.bio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ovime.bio/o-nas/pro-bio-liga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CE18F8DE21746B13E196ECDFF44C0" ma:contentTypeVersion="5" ma:contentTypeDescription="Create a new document." ma:contentTypeScope="" ma:versionID="cc3431f56ec274bbd9ab2455b4d0b0ad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10aed6f72c39a098e1b642a5ae5c4fd8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 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/ Fax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18740c-b141-4d05-9751-e9f3dcf7e76f">Medienmitteilung</Kategorie>
    <Sprache xmlns="dd18740c-b141-4d05-9751-e9f3dcf7e76f">Englisch</Sprache>
    <FiBL_x002d_Standort xmlns="926ccd4c-651f-4ccc-af87-3950eef9fdad">FiBL CH</FiBL_x002d_Standort>
    <TranslationStateDownloadLink xmlns="http://schemas.microsoft.com/sharepoint/v3">
      <Url xsi:nil="true"/>
      <Description xsi:nil="true"/>
    </TranslationStateDownloadLink>
    <Download_x0020_a_x0020_copy xmlns="926ccd4c-651f-4ccc-af87-3950eef9fd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42EF3-CB1F-4D35-BA7B-C53C14568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8F9D1D-CE48-40BB-9E6D-F3B9BD6BB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BA549-99F8-4875-885B-68DEBC2BF4A4}">
  <ds:schemaRefs>
    <ds:schemaRef ds:uri="http://schemas.microsoft.com/office/2006/metadata/properties"/>
    <ds:schemaRef ds:uri="http://schemas.microsoft.com/office/infopath/2007/PartnerControls"/>
    <ds:schemaRef ds:uri="dd18740c-b141-4d05-9751-e9f3dcf7e76f"/>
    <ds:schemaRef ds:uri="926ccd4c-651f-4ccc-af87-3950eef9fda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2E766ED-33A4-45A7-9A67-1C324299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754</Words>
  <Characters>4452</Characters>
  <Application>Microsoft Office Word</Application>
  <DocSecurity>0</DocSecurity>
  <Lines>37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Media release "European organic market grew to 40.7 billion euros in 2018"</vt:lpstr>
      <vt:lpstr>Media release "European organic market grew to 40.7 billion euros in 2018"</vt:lpstr>
      <vt:lpstr>European organic market grew by double digits and organic area reached 13.5 million hectares in 2016</vt:lpstr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 "European organic market grew to 40.7 billion euros in 2018"</dc:title>
  <dc:creator>Basler Andreas</dc:creator>
  <cp:lastModifiedBy>Andrea Hrabalová</cp:lastModifiedBy>
  <cp:revision>10</cp:revision>
  <cp:lastPrinted>2020-02-12T08:38:00Z</cp:lastPrinted>
  <dcterms:created xsi:type="dcterms:W3CDTF">2020-03-20T09:17:00Z</dcterms:created>
  <dcterms:modified xsi:type="dcterms:W3CDTF">2020-03-20T11:01:00Z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</Properties>
</file>